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08"/>
        <w:gridCol w:w="5548"/>
      </w:tblGrid>
      <w:tr w:rsidR="0096173A" w:rsidRPr="0096173A" w:rsidTr="0096173A">
        <w:trPr>
          <w:trHeight w:val="288"/>
          <w:tblCellSpacing w:w="0" w:type="dxa"/>
        </w:trPr>
        <w:tc>
          <w:tcPr>
            <w:tcW w:w="3308" w:type="dxa"/>
            <w:tcMar>
              <w:top w:w="0" w:type="dxa"/>
              <w:left w:w="108" w:type="dxa"/>
              <w:bottom w:w="0" w:type="dxa"/>
              <w:right w:w="108" w:type="dxa"/>
            </w:tcMar>
            <w:hideMark/>
          </w:tcPr>
          <w:p w:rsidR="0096173A" w:rsidRPr="0096173A" w:rsidRDefault="0096173A" w:rsidP="0096173A">
            <w:pPr>
              <w:spacing w:before="120" w:after="0" w:line="234" w:lineRule="atLeast"/>
              <w:jc w:val="center"/>
              <w:rPr>
                <w:rFonts w:ascii="Times New Roman" w:eastAsia="Times New Roman" w:hAnsi="Times New Roman" w:cs="Times New Roman"/>
                <w:sz w:val="24"/>
                <w:szCs w:val="24"/>
              </w:rPr>
            </w:pPr>
            <w:r w:rsidRPr="0096173A">
              <w:rPr>
                <w:rFonts w:ascii="Times New Roman" w:eastAsia="Times New Roman" w:hAnsi="Times New Roman" w:cs="Times New Roman"/>
                <w:b/>
                <w:bCs/>
                <w:sz w:val="24"/>
                <w:szCs w:val="24"/>
              </w:rPr>
              <w:t>BỘ GIÁO DỤC VÀ ĐÀO TẠO -</w:t>
            </w:r>
            <w:r w:rsidRPr="0096173A">
              <w:rPr>
                <w:rFonts w:ascii="Times New Roman" w:eastAsia="Times New Roman" w:hAnsi="Times New Roman" w:cs="Times New Roman"/>
                <w:b/>
                <w:bCs/>
                <w:sz w:val="24"/>
                <w:szCs w:val="24"/>
              </w:rPr>
              <w:br/>
              <w:t>BỘ LAO ĐỘNG - THƯƠNG BINH VÀ XÃ HỘI</w:t>
            </w:r>
            <w:r w:rsidRPr="0096173A">
              <w:rPr>
                <w:rFonts w:ascii="Times New Roman" w:eastAsia="Times New Roman" w:hAnsi="Times New Roman" w:cs="Times New Roman"/>
                <w:b/>
                <w:bCs/>
                <w:sz w:val="24"/>
                <w:szCs w:val="24"/>
              </w:rPr>
              <w:br/>
              <w:t>-------</w:t>
            </w:r>
          </w:p>
        </w:tc>
        <w:tc>
          <w:tcPr>
            <w:tcW w:w="5548" w:type="dxa"/>
            <w:tcMar>
              <w:top w:w="0" w:type="dxa"/>
              <w:left w:w="108" w:type="dxa"/>
              <w:bottom w:w="0" w:type="dxa"/>
              <w:right w:w="108" w:type="dxa"/>
            </w:tcMar>
            <w:hideMark/>
          </w:tcPr>
          <w:p w:rsidR="0096173A" w:rsidRPr="0096173A" w:rsidRDefault="0096173A" w:rsidP="0096173A">
            <w:pPr>
              <w:spacing w:before="120" w:after="0" w:line="234" w:lineRule="atLeast"/>
              <w:jc w:val="center"/>
              <w:rPr>
                <w:rFonts w:ascii="Times New Roman" w:eastAsia="Times New Roman" w:hAnsi="Times New Roman" w:cs="Times New Roman"/>
                <w:sz w:val="24"/>
                <w:szCs w:val="24"/>
              </w:rPr>
            </w:pPr>
            <w:r w:rsidRPr="0096173A">
              <w:rPr>
                <w:rFonts w:ascii="Times New Roman" w:eastAsia="Times New Roman" w:hAnsi="Times New Roman" w:cs="Times New Roman"/>
                <w:b/>
                <w:bCs/>
                <w:sz w:val="24"/>
                <w:szCs w:val="24"/>
              </w:rPr>
              <w:t>CỘNG HÒA XÃ HỘI CHỦ NGHĨA VIỆT NAM</w:t>
            </w:r>
            <w:r w:rsidRPr="0096173A">
              <w:rPr>
                <w:rFonts w:ascii="Times New Roman" w:eastAsia="Times New Roman" w:hAnsi="Times New Roman" w:cs="Times New Roman"/>
                <w:b/>
                <w:bCs/>
                <w:sz w:val="24"/>
                <w:szCs w:val="24"/>
              </w:rPr>
              <w:br/>
              <w:t>Độc lập - Tự do - Hạnh phúc </w:t>
            </w:r>
            <w:r w:rsidRPr="0096173A">
              <w:rPr>
                <w:rFonts w:ascii="Times New Roman" w:eastAsia="Times New Roman" w:hAnsi="Times New Roman" w:cs="Times New Roman"/>
                <w:b/>
                <w:bCs/>
                <w:sz w:val="24"/>
                <w:szCs w:val="24"/>
              </w:rPr>
              <w:br/>
              <w:t>---------------</w:t>
            </w:r>
          </w:p>
        </w:tc>
      </w:tr>
      <w:tr w:rsidR="0096173A" w:rsidRPr="0096173A" w:rsidTr="0096173A">
        <w:trPr>
          <w:trHeight w:val="256"/>
          <w:tblCellSpacing w:w="0" w:type="dxa"/>
        </w:trPr>
        <w:tc>
          <w:tcPr>
            <w:tcW w:w="3308" w:type="dxa"/>
            <w:tcMar>
              <w:top w:w="0" w:type="dxa"/>
              <w:left w:w="108" w:type="dxa"/>
              <w:bottom w:w="0" w:type="dxa"/>
              <w:right w:w="108" w:type="dxa"/>
            </w:tcMar>
            <w:hideMark/>
          </w:tcPr>
          <w:p w:rsidR="0096173A" w:rsidRPr="0096173A" w:rsidRDefault="0096173A" w:rsidP="0096173A">
            <w:pPr>
              <w:spacing w:before="120" w:after="0" w:line="234" w:lineRule="atLeast"/>
              <w:jc w:val="center"/>
              <w:rPr>
                <w:rFonts w:ascii="Times New Roman" w:eastAsia="Times New Roman" w:hAnsi="Times New Roman" w:cs="Times New Roman"/>
                <w:sz w:val="24"/>
                <w:szCs w:val="24"/>
              </w:rPr>
            </w:pPr>
            <w:r w:rsidRPr="0096173A">
              <w:rPr>
                <w:rFonts w:ascii="Times New Roman" w:eastAsia="Times New Roman" w:hAnsi="Times New Roman" w:cs="Times New Roman"/>
                <w:sz w:val="24"/>
                <w:szCs w:val="24"/>
              </w:rPr>
              <w:t>Số: 18/2015/TTLT-BGDĐT-BLĐTBXH</w:t>
            </w:r>
          </w:p>
        </w:tc>
        <w:tc>
          <w:tcPr>
            <w:tcW w:w="5548" w:type="dxa"/>
            <w:tcMar>
              <w:top w:w="0" w:type="dxa"/>
              <w:left w:w="108" w:type="dxa"/>
              <w:bottom w:w="0" w:type="dxa"/>
              <w:right w:w="108" w:type="dxa"/>
            </w:tcMar>
            <w:hideMark/>
          </w:tcPr>
          <w:p w:rsidR="0096173A" w:rsidRPr="0096173A" w:rsidRDefault="0096173A" w:rsidP="0096173A">
            <w:pPr>
              <w:spacing w:before="120" w:after="0" w:line="234" w:lineRule="atLeast"/>
              <w:jc w:val="right"/>
              <w:rPr>
                <w:rFonts w:ascii="Times New Roman" w:eastAsia="Times New Roman" w:hAnsi="Times New Roman" w:cs="Times New Roman"/>
                <w:sz w:val="24"/>
                <w:szCs w:val="24"/>
              </w:rPr>
            </w:pPr>
            <w:r w:rsidRPr="0096173A">
              <w:rPr>
                <w:rFonts w:ascii="Times New Roman" w:eastAsia="Times New Roman" w:hAnsi="Times New Roman" w:cs="Times New Roman"/>
                <w:i/>
                <w:iCs/>
                <w:sz w:val="24"/>
                <w:szCs w:val="24"/>
              </w:rPr>
              <w:t>Hà Nội, ngày 08 tháng 09 năm 2015</w:t>
            </w:r>
          </w:p>
        </w:tc>
      </w:tr>
    </w:tbl>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 </w:t>
      </w:r>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0" w:name="loai_1"/>
      <w:r w:rsidRPr="0096173A">
        <w:rPr>
          <w:rFonts w:ascii="Arial" w:eastAsia="Times New Roman" w:hAnsi="Arial" w:cs="Arial"/>
          <w:b/>
          <w:bCs/>
          <w:color w:val="000000"/>
          <w:sz w:val="24"/>
          <w:szCs w:val="24"/>
          <w:lang w:val="vi-VN"/>
        </w:rPr>
        <w:t>THÔNG TƯ LIÊN TỊCH</w:t>
      </w:r>
      <w:bookmarkEnd w:id="0"/>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1" w:name="loai_1_name"/>
      <w:r w:rsidRPr="0096173A">
        <w:rPr>
          <w:rFonts w:ascii="Arial" w:eastAsia="Times New Roman" w:hAnsi="Arial" w:cs="Arial"/>
          <w:color w:val="000000"/>
          <w:sz w:val="18"/>
          <w:szCs w:val="18"/>
          <w:lang w:val="vi-VN"/>
        </w:rPr>
        <w:t>QUY ĐỊNH TỔ CHỨC DẠY, HỌC VÀ ĐÁNH GIÁ KẾT QUẢ HỌC TẬP MÔN HỌC GIÁO DỤC QUỐC PHÒNG VÀ AN NINH TRONG CÁC CƠ SỞ GIÁO DỤC NGHỀ NGHIỆP, CƠ SỞ GIÁO DỤC ĐẠI HỌC</w:t>
      </w:r>
      <w:bookmarkEnd w:id="1"/>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Luật Giáo dục ngày 14 tháng 6 năm 2005; Luật sửa đổi, </w:t>
      </w:r>
      <w:r w:rsidRPr="0096173A">
        <w:rPr>
          <w:rFonts w:ascii="Arial" w:eastAsia="Times New Roman" w:hAnsi="Arial" w:cs="Arial"/>
          <w:i/>
          <w:iCs/>
          <w:color w:val="000000"/>
          <w:sz w:val="18"/>
          <w:szCs w:val="18"/>
          <w:shd w:val="clear" w:color="auto" w:fill="FFFFFF"/>
          <w:lang w:val="vi-VN"/>
        </w:rPr>
        <w:t>bổ sung</w:t>
      </w:r>
      <w:r w:rsidRPr="0096173A">
        <w:rPr>
          <w:rFonts w:ascii="Arial" w:eastAsia="Times New Roman" w:hAnsi="Arial" w:cs="Arial"/>
          <w:i/>
          <w:iCs/>
          <w:color w:val="000000"/>
          <w:sz w:val="18"/>
          <w:szCs w:val="18"/>
          <w:lang w:val="vi-VN"/>
        </w:rPr>
        <w:t> một số điều của Luật Giáo dục ngày 25 tháng 11 năm 2009;</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Luật Giáo dục đại học ngày 18 </w:t>
      </w:r>
      <w:r w:rsidRPr="0096173A">
        <w:rPr>
          <w:rFonts w:ascii="Arial" w:eastAsia="Times New Roman" w:hAnsi="Arial" w:cs="Arial"/>
          <w:i/>
          <w:iCs/>
          <w:color w:val="000000"/>
          <w:sz w:val="18"/>
          <w:szCs w:val="18"/>
          <w:shd w:val="clear" w:color="auto" w:fill="FFFFFF"/>
          <w:lang w:val="vi-VN"/>
        </w:rPr>
        <w:t>tháng</w:t>
      </w:r>
      <w:r w:rsidRPr="0096173A">
        <w:rPr>
          <w:rFonts w:ascii="Arial" w:eastAsia="Times New Roman" w:hAnsi="Arial" w:cs="Arial"/>
          <w:i/>
          <w:iCs/>
          <w:color w:val="000000"/>
          <w:sz w:val="18"/>
          <w:szCs w:val="18"/>
          <w:lang w:val="vi-VN"/>
        </w:rPr>
        <w:t> 6 năm 2012;</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Luật Giáo dục quốc phòng và an ninh ngày 19 </w:t>
      </w:r>
      <w:r w:rsidRPr="0096173A">
        <w:rPr>
          <w:rFonts w:ascii="Arial" w:eastAsia="Times New Roman" w:hAnsi="Arial" w:cs="Arial"/>
          <w:i/>
          <w:iCs/>
          <w:color w:val="000000"/>
          <w:sz w:val="18"/>
          <w:szCs w:val="18"/>
          <w:shd w:val="clear" w:color="auto" w:fill="FFFFFF"/>
          <w:lang w:val="vi-VN"/>
        </w:rPr>
        <w:t>tháng</w:t>
      </w:r>
      <w:r w:rsidRPr="0096173A">
        <w:rPr>
          <w:rFonts w:ascii="Arial" w:eastAsia="Times New Roman" w:hAnsi="Arial" w:cs="Arial"/>
          <w:i/>
          <w:iCs/>
          <w:color w:val="000000"/>
          <w:sz w:val="18"/>
          <w:szCs w:val="18"/>
          <w:lang w:val="vi-VN"/>
        </w:rPr>
        <w:t> 6 năm 2013;</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Luật Giáo dục nghề nghiệp ngày 27 </w:t>
      </w:r>
      <w:r w:rsidRPr="0096173A">
        <w:rPr>
          <w:rFonts w:ascii="Arial" w:eastAsia="Times New Roman" w:hAnsi="Arial" w:cs="Arial"/>
          <w:i/>
          <w:iCs/>
          <w:color w:val="000000"/>
          <w:sz w:val="18"/>
          <w:szCs w:val="18"/>
          <w:shd w:val="clear" w:color="auto" w:fill="FFFFFF"/>
          <w:lang w:val="vi-VN"/>
        </w:rPr>
        <w:t>tháng</w:t>
      </w:r>
      <w:r w:rsidRPr="0096173A">
        <w:rPr>
          <w:rFonts w:ascii="Arial" w:eastAsia="Times New Roman" w:hAnsi="Arial" w:cs="Arial"/>
          <w:i/>
          <w:iCs/>
          <w:color w:val="000000"/>
          <w:sz w:val="18"/>
          <w:szCs w:val="18"/>
          <w:lang w:val="vi-VN"/>
        </w:rPr>
        <w:t> 11 năm 2014;</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Nghị định số </w:t>
      </w:r>
      <w:hyperlink r:id="rId6" w:tgtFrame="_blank" w:history="1">
        <w:r w:rsidRPr="0096173A">
          <w:rPr>
            <w:rFonts w:ascii="Arial" w:eastAsia="Times New Roman" w:hAnsi="Arial" w:cs="Arial"/>
            <w:i/>
            <w:iCs/>
            <w:color w:val="0E70C3"/>
            <w:sz w:val="18"/>
            <w:szCs w:val="18"/>
            <w:lang w:val="vi-VN"/>
          </w:rPr>
          <w:t>32/2008/NĐ-CP</w:t>
        </w:r>
      </w:hyperlink>
      <w:r w:rsidRPr="0096173A">
        <w:rPr>
          <w:rFonts w:ascii="Arial" w:eastAsia="Times New Roman" w:hAnsi="Arial" w:cs="Arial"/>
          <w:i/>
          <w:iCs/>
          <w:color w:val="000000"/>
          <w:sz w:val="18"/>
          <w:szCs w:val="18"/>
          <w:lang w:val="vi-VN"/>
        </w:rPr>
        <w:t> ngày 19 tháng 03 năm 2008 của Chính phủ quy định chức năng, nhiệm vụ, quyền hạn và </w:t>
      </w:r>
      <w:r w:rsidRPr="0096173A">
        <w:rPr>
          <w:rFonts w:ascii="Arial" w:eastAsia="Times New Roman" w:hAnsi="Arial" w:cs="Arial"/>
          <w:i/>
          <w:iCs/>
          <w:color w:val="000000"/>
          <w:sz w:val="18"/>
          <w:szCs w:val="18"/>
          <w:shd w:val="clear" w:color="auto" w:fill="FFFFFF"/>
          <w:lang w:val="vi-VN"/>
        </w:rPr>
        <w:t>cơ cấu</w:t>
      </w:r>
      <w:r w:rsidRPr="0096173A">
        <w:rPr>
          <w:rFonts w:ascii="Arial" w:eastAsia="Times New Roman" w:hAnsi="Arial" w:cs="Arial"/>
          <w:i/>
          <w:iCs/>
          <w:color w:val="000000"/>
          <w:sz w:val="18"/>
          <w:szCs w:val="18"/>
          <w:lang w:val="vi-VN"/>
        </w:rPr>
        <w:t> </w:t>
      </w:r>
      <w:r w:rsidRPr="0096173A">
        <w:rPr>
          <w:rFonts w:ascii="Arial" w:eastAsia="Times New Roman" w:hAnsi="Arial" w:cs="Arial"/>
          <w:i/>
          <w:iCs/>
          <w:color w:val="000000"/>
          <w:sz w:val="18"/>
          <w:szCs w:val="18"/>
          <w:shd w:val="clear" w:color="auto" w:fill="FFFFFF"/>
          <w:lang w:val="vi-VN"/>
        </w:rPr>
        <w:t>tổ chức</w:t>
      </w:r>
      <w:r w:rsidRPr="0096173A">
        <w:rPr>
          <w:rFonts w:ascii="Arial" w:eastAsia="Times New Roman" w:hAnsi="Arial" w:cs="Arial"/>
          <w:i/>
          <w:iCs/>
          <w:color w:val="000000"/>
          <w:sz w:val="18"/>
          <w:szCs w:val="18"/>
          <w:lang w:val="vi-VN"/>
        </w:rPr>
        <w:t> của Bộ Giáo dục và Đào tạo;</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w:t>
      </w:r>
      <w:r w:rsidRPr="0096173A">
        <w:rPr>
          <w:rFonts w:ascii="Arial" w:eastAsia="Times New Roman" w:hAnsi="Arial" w:cs="Arial"/>
          <w:i/>
          <w:iCs/>
          <w:color w:val="000000"/>
          <w:sz w:val="18"/>
          <w:szCs w:val="18"/>
          <w:shd w:val="clear" w:color="auto" w:fill="FFFFFF"/>
          <w:lang w:val="vi-VN"/>
        </w:rPr>
        <w:t>Nghị định số</w:t>
      </w:r>
      <w:r w:rsidRPr="0096173A">
        <w:rPr>
          <w:rFonts w:ascii="Arial" w:eastAsia="Times New Roman" w:hAnsi="Arial" w:cs="Arial"/>
          <w:i/>
          <w:iCs/>
          <w:color w:val="000000"/>
          <w:sz w:val="18"/>
          <w:szCs w:val="18"/>
          <w:lang w:val="vi-VN"/>
        </w:rPr>
        <w:t> </w:t>
      </w:r>
      <w:hyperlink r:id="rId7" w:tgtFrame="_blank" w:history="1">
        <w:r w:rsidRPr="0096173A">
          <w:rPr>
            <w:rFonts w:ascii="Arial" w:eastAsia="Times New Roman" w:hAnsi="Arial" w:cs="Arial"/>
            <w:i/>
            <w:iCs/>
            <w:color w:val="0E70C3"/>
            <w:sz w:val="18"/>
            <w:szCs w:val="18"/>
            <w:lang w:val="vi-VN"/>
          </w:rPr>
          <w:t>106/2012/NĐ-CP</w:t>
        </w:r>
      </w:hyperlink>
      <w:r w:rsidRPr="0096173A">
        <w:rPr>
          <w:rFonts w:ascii="Arial" w:eastAsia="Times New Roman" w:hAnsi="Arial" w:cs="Arial"/>
          <w:i/>
          <w:iCs/>
          <w:color w:val="000000"/>
          <w:sz w:val="18"/>
          <w:szCs w:val="18"/>
          <w:lang w:val="vi-VN"/>
        </w:rPr>
        <w:t> ngày 20 tháng 12 năm 2012 của Chính phủ quy định chức năng, nhiệm vụ, quyền hạn và cơ cấu </w:t>
      </w:r>
      <w:r w:rsidRPr="0096173A">
        <w:rPr>
          <w:rFonts w:ascii="Arial" w:eastAsia="Times New Roman" w:hAnsi="Arial" w:cs="Arial"/>
          <w:i/>
          <w:iCs/>
          <w:color w:val="000000"/>
          <w:sz w:val="18"/>
          <w:szCs w:val="18"/>
          <w:shd w:val="clear" w:color="auto" w:fill="FFFFFF"/>
          <w:lang w:val="vi-VN"/>
        </w:rPr>
        <w:t>tổ chức</w:t>
      </w:r>
      <w:r w:rsidRPr="0096173A">
        <w:rPr>
          <w:rFonts w:ascii="Arial" w:eastAsia="Times New Roman" w:hAnsi="Arial" w:cs="Arial"/>
          <w:i/>
          <w:iCs/>
          <w:color w:val="000000"/>
          <w:sz w:val="18"/>
          <w:szCs w:val="18"/>
          <w:lang w:val="vi-VN"/>
        </w:rPr>
        <w:t> của Bộ Lao động - Thương binh và Xã hội;</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Căn cứ Nghị định số </w:t>
      </w:r>
      <w:hyperlink r:id="rId8" w:tgtFrame="_blank" w:history="1">
        <w:r w:rsidRPr="0096173A">
          <w:rPr>
            <w:rFonts w:ascii="Arial" w:eastAsia="Times New Roman" w:hAnsi="Arial" w:cs="Arial"/>
            <w:i/>
            <w:iCs/>
            <w:color w:val="0E70C3"/>
            <w:sz w:val="18"/>
            <w:szCs w:val="18"/>
            <w:lang w:val="vi-VN"/>
          </w:rPr>
          <w:t>13/2014/NĐ-CP</w:t>
        </w:r>
      </w:hyperlink>
      <w:r w:rsidRPr="0096173A">
        <w:rPr>
          <w:rFonts w:ascii="Arial" w:eastAsia="Times New Roman" w:hAnsi="Arial" w:cs="Arial"/>
          <w:i/>
          <w:iCs/>
          <w:color w:val="000000"/>
          <w:sz w:val="18"/>
          <w:szCs w:val="18"/>
          <w:lang w:val="vi-VN"/>
        </w:rPr>
        <w:t> ngày 25 tháng 02 năm 2014 của Chính phủ quy định chi tiết và biện pháp thi hành Luật Giáo dục </w:t>
      </w:r>
      <w:r w:rsidRPr="0096173A">
        <w:rPr>
          <w:rFonts w:ascii="Arial" w:eastAsia="Times New Roman" w:hAnsi="Arial" w:cs="Arial"/>
          <w:i/>
          <w:iCs/>
          <w:color w:val="000000"/>
          <w:sz w:val="18"/>
          <w:szCs w:val="18"/>
          <w:shd w:val="clear" w:color="auto" w:fill="FFFFFF"/>
          <w:lang w:val="vi-VN"/>
        </w:rPr>
        <w:t>quốc</w:t>
      </w:r>
      <w:r w:rsidRPr="0096173A">
        <w:rPr>
          <w:rFonts w:ascii="Arial" w:eastAsia="Times New Roman" w:hAnsi="Arial" w:cs="Arial"/>
          <w:i/>
          <w:iCs/>
          <w:color w:val="000000"/>
          <w:sz w:val="18"/>
          <w:szCs w:val="18"/>
          <w:lang w:val="vi-VN"/>
        </w:rPr>
        <w:t> phòng và an ninh;</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i/>
          <w:iCs/>
          <w:color w:val="000000"/>
          <w:sz w:val="18"/>
          <w:szCs w:val="18"/>
          <w:lang w:val="vi-VN"/>
        </w:rPr>
        <w:t>Bộ trưởng Bộ Giáo dục và Đào tạo, Bộ trưởng Bộ Lao động - Thương binh và Xã hội ban hành Thông tư liên tịch quy định </w:t>
      </w:r>
      <w:r w:rsidRPr="0096173A">
        <w:rPr>
          <w:rFonts w:ascii="Arial" w:eastAsia="Times New Roman" w:hAnsi="Arial" w:cs="Arial"/>
          <w:i/>
          <w:iCs/>
          <w:color w:val="000000"/>
          <w:sz w:val="18"/>
          <w:szCs w:val="18"/>
          <w:shd w:val="clear" w:color="auto" w:fill="FFFFFF"/>
          <w:lang w:val="vi-VN"/>
        </w:rPr>
        <w:t>tổ chức</w:t>
      </w:r>
      <w:r w:rsidRPr="0096173A">
        <w:rPr>
          <w:rFonts w:ascii="Arial" w:eastAsia="Times New Roman" w:hAnsi="Arial" w:cs="Arial"/>
          <w:i/>
          <w:iCs/>
          <w:color w:val="000000"/>
          <w:sz w:val="18"/>
          <w:szCs w:val="18"/>
          <w:lang w:val="vi-VN"/>
        </w:rPr>
        <w:t> dạy, học và đánh giá </w:t>
      </w:r>
      <w:r w:rsidRPr="0096173A">
        <w:rPr>
          <w:rFonts w:ascii="Arial" w:eastAsia="Times New Roman" w:hAnsi="Arial" w:cs="Arial"/>
          <w:i/>
          <w:iCs/>
          <w:color w:val="000000"/>
          <w:sz w:val="18"/>
          <w:szCs w:val="18"/>
          <w:shd w:val="clear" w:color="auto" w:fill="FFFFFF"/>
          <w:lang w:val="vi-VN"/>
        </w:rPr>
        <w:t>kết quả</w:t>
      </w:r>
      <w:r w:rsidRPr="0096173A">
        <w:rPr>
          <w:rFonts w:ascii="Arial" w:eastAsia="Times New Roman" w:hAnsi="Arial" w:cs="Arial"/>
          <w:i/>
          <w:iCs/>
          <w:color w:val="000000"/>
          <w:sz w:val="18"/>
          <w:szCs w:val="18"/>
          <w:lang w:val="vi-VN"/>
        </w:rPr>
        <w:t> học tập môn học Giáo dục quốc phòng và an ninh trong các cơ sở giáo dục nghề nghiệp, cơ sở giáo dục đại học.</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 w:name="chuong_1"/>
      <w:r w:rsidRPr="0096173A">
        <w:rPr>
          <w:rFonts w:ascii="Arial" w:eastAsia="Times New Roman" w:hAnsi="Arial" w:cs="Arial"/>
          <w:b/>
          <w:bCs/>
          <w:color w:val="000000"/>
          <w:sz w:val="18"/>
          <w:szCs w:val="18"/>
        </w:rPr>
        <w:t>Chương I</w:t>
      </w:r>
      <w:bookmarkEnd w:id="2"/>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3" w:name="chuong_1_name"/>
      <w:r w:rsidRPr="0096173A">
        <w:rPr>
          <w:rFonts w:ascii="Arial" w:eastAsia="Times New Roman" w:hAnsi="Arial" w:cs="Arial"/>
          <w:b/>
          <w:bCs/>
          <w:color w:val="000000"/>
          <w:sz w:val="24"/>
          <w:szCs w:val="24"/>
        </w:rPr>
        <w:t>NHỮNG QUY ĐỊNH CHUNG</w:t>
      </w:r>
      <w:bookmarkEnd w:id="3"/>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4" w:name="dieu_1"/>
      <w:r w:rsidRPr="0096173A">
        <w:rPr>
          <w:rFonts w:ascii="Arial" w:eastAsia="Times New Roman" w:hAnsi="Arial" w:cs="Arial"/>
          <w:b/>
          <w:bCs/>
          <w:color w:val="000000"/>
          <w:sz w:val="18"/>
          <w:szCs w:val="18"/>
          <w:lang w:val="vi-VN"/>
        </w:rPr>
        <w:t>Điều 1. Phạm vi điều chỉnh và đối tượng áp dụng</w:t>
      </w:r>
      <w:bookmarkEnd w:id="4"/>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Thông tư liên tịch này quy định về tổ chức dạy, học và đánh giá kết quả học tập môn học Giáo dục quốc phòng và an ninh (GDQP&amp;AN) trong các cơ sở giáo dục nghề nghiệp, cơ sở giáo dục đại học.</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Thông tư này áp dụng đối với các cơ sở giáo dục nghề nghiệp, cơ sở giáo dục đại học, gồm: trường trung cấp, trường cao đẳng, trường đại học, học viện, đại học vùng, đại học Quốc gia, trung tâm GDQP&amp;AN (sau đây gọi chung là cơ sở giáo dục);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cá nhân có liên quan.</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5" w:name="dieu_2"/>
      <w:r w:rsidRPr="0096173A">
        <w:rPr>
          <w:rFonts w:ascii="Arial" w:eastAsia="Times New Roman" w:hAnsi="Arial" w:cs="Arial"/>
          <w:b/>
          <w:bCs/>
          <w:color w:val="000000"/>
          <w:sz w:val="18"/>
          <w:szCs w:val="18"/>
          <w:lang w:val="vi-VN"/>
        </w:rPr>
        <w:t>Điều 2. Vị trí, mục tiêu môn học</w:t>
      </w:r>
      <w:bookmarkEnd w:id="5"/>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GDQP&amp;AN là nội dung cơ bản trong việc xây dựng nền quốc phòng toàn dân, an ninh nhân dân, là môn học chính khóa thuộc chương trình giáo dục của các cơ sở giáo dục.</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Môn học GDQP&amp;AN trang bị cho học sinh, sinh viên những hiểu biết cơ bản về nền quốc phòng toàn dân, an ninh nhân dân, quan </w:t>
      </w:r>
      <w:r w:rsidRPr="0096173A">
        <w:rPr>
          <w:rFonts w:ascii="Arial" w:eastAsia="Times New Roman" w:hAnsi="Arial" w:cs="Arial"/>
          <w:color w:val="000000"/>
          <w:sz w:val="18"/>
          <w:szCs w:val="18"/>
          <w:shd w:val="clear" w:color="auto" w:fill="FFFFFF"/>
          <w:lang w:val="vi-VN"/>
        </w:rPr>
        <w:t>điểm</w:t>
      </w:r>
      <w:r w:rsidRPr="0096173A">
        <w:rPr>
          <w:rFonts w:ascii="Arial" w:eastAsia="Times New Roman" w:hAnsi="Arial" w:cs="Arial"/>
          <w:color w:val="000000"/>
          <w:sz w:val="18"/>
          <w:szCs w:val="18"/>
          <w:lang w:val="vi-VN"/>
        </w:rPr>
        <w:t> của Đảng, chính sách, pháp luật của nhà nước về quốc phòng và an ninh; truyền thống chống ngoại xâm của dân tộc, lực lượng vũ trang nhân dân và nghệ thuật quân sự Việt Nam; xây dựng nền quốc phòng toàn dân, an ninh nhân dân, lực lượng vũ trang nhân dân; có kiến thức cơ bản, cần thiết về phòng thủ dân sự, kỹ năng quân sự; sẵn sàng thực hiện nghĩa vụ quân sự bảo vệ Tổ quốc.</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6" w:name="dieu_3"/>
      <w:r w:rsidRPr="0096173A">
        <w:rPr>
          <w:rFonts w:ascii="Arial" w:eastAsia="Times New Roman" w:hAnsi="Arial" w:cs="Arial"/>
          <w:b/>
          <w:bCs/>
          <w:color w:val="000000"/>
          <w:sz w:val="18"/>
          <w:szCs w:val="18"/>
          <w:lang w:val="vi-VN"/>
        </w:rPr>
        <w:t>Điều 3. Nguyên tắc, yêu cầu dạy, học môn học GDQP&amp;AN</w:t>
      </w:r>
      <w:bookmarkEnd w:id="6"/>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Dạy, học môn học GDQP&amp;AN phải bảo đảm tính toàn diện, có trọng tâm, trọng </w:t>
      </w:r>
      <w:r w:rsidRPr="0096173A">
        <w:rPr>
          <w:rFonts w:ascii="Arial" w:eastAsia="Times New Roman" w:hAnsi="Arial" w:cs="Arial"/>
          <w:color w:val="000000"/>
          <w:sz w:val="18"/>
          <w:szCs w:val="18"/>
          <w:shd w:val="clear" w:color="auto" w:fill="FFFFFF"/>
          <w:lang w:val="vi-VN"/>
        </w:rPr>
        <w:t>điểm</w:t>
      </w:r>
      <w:r w:rsidRPr="0096173A">
        <w:rPr>
          <w:rFonts w:ascii="Arial" w:eastAsia="Times New Roman" w:hAnsi="Arial" w:cs="Arial"/>
          <w:color w:val="000000"/>
          <w:sz w:val="18"/>
          <w:szCs w:val="18"/>
          <w:lang w:val="vi-VN"/>
        </w:rPr>
        <w:t> bằng các hình thức phù hợp; kết hợp giữa lý luận và thực tiễn, giữa lý thuyết và thực hành; phù hợp với quy chế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đào tạo của từng trình độ; phải gắn liền với giáo dục ý thức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kỷ luật, tinh thần tập thể; dạy, học môn học GDQP&amp;AN tại các cơ sở giáo dục phải gắn kết với giáo dục thực tế, kỹ năng thực hành và hoạt động ngoại khóa.</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lastRenderedPageBreak/>
        <w:t>2. Giáo viên, giảng viên dạy GDQP&amp;AN khi giảng dạy tại giảng đường hoặc trên thao trường phải mang mặc trang phục GDQP&amp;AN theo quy định; giáo viên, giảng viên là sĩ quan quân đội, công an biệt phái phải mang mặc theo Điều lệnh quân đội, công an nhân dân.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3. Giáo viên, giảng viên, cán bộ quản lý, học sinh, sinh viên giảng dạy và học tập môn học GDQP&amp;AN phải thực hiện đúng, đủ kế hoạch giảng dạy, học tập, nội quy, quy tắc về đảm bảo an toàn về người, vũ khí, trang thiết bị.</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7" w:name="chuong_2"/>
      <w:r w:rsidRPr="0096173A">
        <w:rPr>
          <w:rFonts w:ascii="Arial" w:eastAsia="Times New Roman" w:hAnsi="Arial" w:cs="Arial"/>
          <w:b/>
          <w:bCs/>
          <w:color w:val="000000"/>
          <w:sz w:val="18"/>
          <w:szCs w:val="18"/>
          <w:lang w:val="vi-VN"/>
        </w:rPr>
        <w:t>Chương II</w:t>
      </w:r>
      <w:bookmarkEnd w:id="7"/>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8" w:name="chuong_2_name"/>
      <w:r w:rsidRPr="0096173A">
        <w:rPr>
          <w:rFonts w:ascii="Arial" w:eastAsia="Times New Roman" w:hAnsi="Arial" w:cs="Arial"/>
          <w:b/>
          <w:bCs/>
          <w:color w:val="000000"/>
          <w:sz w:val="24"/>
          <w:szCs w:val="24"/>
          <w:lang w:val="vi-VN"/>
        </w:rPr>
        <w:t>QUẢN LÝ VÀ TỔ CHỨC DẠY, HỌC</w:t>
      </w:r>
      <w:bookmarkEnd w:id="8"/>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9" w:name="dieu_4"/>
      <w:r w:rsidRPr="0096173A">
        <w:rPr>
          <w:rFonts w:ascii="Arial" w:eastAsia="Times New Roman" w:hAnsi="Arial" w:cs="Arial"/>
          <w:b/>
          <w:bCs/>
          <w:color w:val="000000"/>
          <w:sz w:val="18"/>
          <w:szCs w:val="18"/>
          <w:lang w:val="vi-VN"/>
        </w:rPr>
        <w:t>Điều 4. Đối tượng được miễn, tạm hoãn học môn học GDQP&amp;AN</w:t>
      </w:r>
      <w:bookmarkEnd w:id="9"/>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Đối tượng được miễn học môn học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a) Học sinh, sinh viên có giấy chứng nhận sĩ quan dự bị hoặc bằng tốt nghiệp do các trường quân đội, công an cấp;</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b) Học sinh, sinh viên đã có chứng chỉ GDQP&amp;AN tương ứng với trình độ đào tạo;</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c) Học sinh, sinh viên là người nước ngoài.</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Đối tượng được miễn học, miễn thi học phần, nội dung trong chương trình GDQP&amp;AN, gồm: học sinh, sinh viên có giấy xác nhận kết quả học tập các học phần, nội dung đó đạt từ 5 điểm trở lên theo thang điểm 10.</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3. Đối tượng được miễn học, các nội dung thực hành kỹ năng quân sự:</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a) Học sinh, sinh viên là người khuyết tật, có giấy xác nhận khuyết tật theo quy định của pháp luật về người khuyết tật;</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b) Học sinh, sinh viên không đủ sức </w:t>
      </w:r>
      <w:r w:rsidRPr="0096173A">
        <w:rPr>
          <w:rFonts w:ascii="Arial" w:eastAsia="Times New Roman" w:hAnsi="Arial" w:cs="Arial"/>
          <w:color w:val="000000"/>
          <w:sz w:val="18"/>
          <w:szCs w:val="18"/>
          <w:shd w:val="clear" w:color="auto" w:fill="FFFFFF"/>
          <w:lang w:val="vi-VN"/>
        </w:rPr>
        <w:t>khỏe</w:t>
      </w:r>
      <w:r w:rsidRPr="0096173A">
        <w:rPr>
          <w:rFonts w:ascii="Arial" w:eastAsia="Times New Roman" w:hAnsi="Arial" w:cs="Arial"/>
          <w:color w:val="000000"/>
          <w:sz w:val="18"/>
          <w:szCs w:val="18"/>
          <w:lang w:val="vi-VN"/>
        </w:rPr>
        <w:t> về thể lực hoặc mắc những bệnh lý thuộc diện miễn làm nghĩa vụ quân sự theo quy định hiện hành;</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c) Học sinh, sinh viên đã hoàn thành nghĩa vụ quân sự, công an nhân dân.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4. Đối tượng được tạm hoãn học môn học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a) Học sinh, sinh viên vì lý do sức khỏe phải dừng học trong thời gian dài để điều trị, phải có giấy xác nhận của bệnh viện nơi học sinh, sinh viên điều trị;</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b) Học sinh, sinh viên là nữ đang mang thai hoặc trong thời gian nghỉ chế độ thai sản theo quy định hiện hành.</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5. Giám đốc, hiệu trưởng các cơ sở giáo dục xem xét tạm hoãn học môn học GDQP&amp;AN cho các đối tượng quy định tại </w:t>
      </w:r>
      <w:r w:rsidRPr="0096173A">
        <w:rPr>
          <w:rFonts w:ascii="Arial" w:eastAsia="Times New Roman" w:hAnsi="Arial" w:cs="Arial"/>
          <w:color w:val="000000"/>
          <w:sz w:val="18"/>
          <w:szCs w:val="18"/>
          <w:shd w:val="clear" w:color="auto" w:fill="FFFFFF"/>
          <w:lang w:val="vi-VN"/>
        </w:rPr>
        <w:t>điểm</w:t>
      </w:r>
      <w:r w:rsidRPr="0096173A">
        <w:rPr>
          <w:rFonts w:ascii="Arial" w:eastAsia="Times New Roman" w:hAnsi="Arial" w:cs="Arial"/>
          <w:color w:val="000000"/>
          <w:sz w:val="18"/>
          <w:szCs w:val="18"/>
          <w:lang w:val="vi-VN"/>
        </w:rPr>
        <w:t> a, </w:t>
      </w:r>
      <w:r w:rsidRPr="0096173A">
        <w:rPr>
          <w:rFonts w:ascii="Arial" w:eastAsia="Times New Roman" w:hAnsi="Arial" w:cs="Arial"/>
          <w:color w:val="000000"/>
          <w:sz w:val="18"/>
          <w:szCs w:val="18"/>
          <w:shd w:val="clear" w:color="auto" w:fill="FFFFFF"/>
          <w:lang w:val="vi-VN"/>
        </w:rPr>
        <w:t>điểm</w:t>
      </w:r>
      <w:r w:rsidRPr="0096173A">
        <w:rPr>
          <w:rFonts w:ascii="Arial" w:eastAsia="Times New Roman" w:hAnsi="Arial" w:cs="Arial"/>
          <w:color w:val="000000"/>
          <w:sz w:val="18"/>
          <w:szCs w:val="18"/>
          <w:lang w:val="vi-VN"/>
        </w:rPr>
        <w:t> b khoản 4 Điều này. Hết thời gian tạm hoãn, các cơ sở giáo dục bố trí cho học sinh, sinh viên vào học các lớp phù hợp để hoàn thành chương trình.</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0" w:name="dieu_5"/>
      <w:proofErr w:type="gramStart"/>
      <w:r w:rsidRPr="0096173A">
        <w:rPr>
          <w:rFonts w:ascii="Arial" w:eastAsia="Times New Roman" w:hAnsi="Arial" w:cs="Arial"/>
          <w:b/>
          <w:bCs/>
          <w:color w:val="000000"/>
          <w:sz w:val="18"/>
          <w:szCs w:val="18"/>
        </w:rPr>
        <w:t>Điều 5.</w:t>
      </w:r>
      <w:proofErr w:type="gramEnd"/>
      <w:r w:rsidRPr="0096173A">
        <w:rPr>
          <w:rFonts w:ascii="Arial" w:eastAsia="Times New Roman" w:hAnsi="Arial" w:cs="Arial"/>
          <w:b/>
          <w:bCs/>
          <w:color w:val="000000"/>
          <w:sz w:val="18"/>
          <w:szCs w:val="18"/>
        </w:rPr>
        <w:t xml:space="preserve"> Giáo viên, giảng viên GDQP&amp;AN</w:t>
      </w:r>
      <w:bookmarkEnd w:id="10"/>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Giáo viên, giảng viên GDQP&amp;AN bao gồm giáo viên, giảng viên có trình độ chuẩn theo quy định tại </w:t>
      </w:r>
      <w:bookmarkStart w:id="11" w:name="dc_1"/>
      <w:r w:rsidRPr="0096173A">
        <w:rPr>
          <w:rFonts w:ascii="Arial" w:eastAsia="Times New Roman" w:hAnsi="Arial" w:cs="Arial"/>
          <w:color w:val="000000"/>
          <w:sz w:val="18"/>
          <w:szCs w:val="18"/>
          <w:lang w:val="vi-VN"/>
        </w:rPr>
        <w:t>khoản 1 và khoản 2 Điều 6 Nghị định số </w:t>
      </w:r>
      <w:bookmarkEnd w:id="11"/>
      <w:r w:rsidRPr="0096173A">
        <w:rPr>
          <w:rFonts w:ascii="Arial" w:eastAsia="Times New Roman" w:hAnsi="Arial" w:cs="Arial"/>
          <w:color w:val="000000"/>
          <w:sz w:val="18"/>
          <w:szCs w:val="18"/>
          <w:lang w:val="vi-VN"/>
        </w:rPr>
        <w:fldChar w:fldCharType="begin"/>
      </w:r>
      <w:r w:rsidRPr="0096173A">
        <w:rPr>
          <w:rFonts w:ascii="Arial" w:eastAsia="Times New Roman" w:hAnsi="Arial" w:cs="Arial"/>
          <w:color w:val="000000"/>
          <w:sz w:val="18"/>
          <w:szCs w:val="18"/>
          <w:lang w:val="vi-VN"/>
        </w:rPr>
        <w:instrText xml:space="preserve"> HYPERLINK "http://thuvienphapluat.vn/phap-luat/tim-van-ban.aspx?keyword=13/2014/N%C4%90-CP&amp;area=2&amp;type=0&amp;match=False&amp;vc=True&amp;lan=1" \t "_blank" </w:instrText>
      </w:r>
      <w:r w:rsidRPr="0096173A">
        <w:rPr>
          <w:rFonts w:ascii="Arial" w:eastAsia="Times New Roman" w:hAnsi="Arial" w:cs="Arial"/>
          <w:color w:val="000000"/>
          <w:sz w:val="18"/>
          <w:szCs w:val="18"/>
          <w:lang w:val="vi-VN"/>
        </w:rPr>
        <w:fldChar w:fldCharType="separate"/>
      </w:r>
      <w:r w:rsidRPr="0096173A">
        <w:rPr>
          <w:rFonts w:ascii="Arial" w:eastAsia="Times New Roman" w:hAnsi="Arial" w:cs="Arial"/>
          <w:color w:val="0E70C3"/>
          <w:sz w:val="18"/>
          <w:szCs w:val="18"/>
          <w:lang w:val="vi-VN"/>
        </w:rPr>
        <w:t>13/2014/NĐ-CP</w:t>
      </w:r>
      <w:r w:rsidRPr="0096173A">
        <w:rPr>
          <w:rFonts w:ascii="Arial" w:eastAsia="Times New Roman" w:hAnsi="Arial" w:cs="Arial"/>
          <w:color w:val="000000"/>
          <w:sz w:val="18"/>
          <w:szCs w:val="18"/>
          <w:lang w:val="vi-VN"/>
        </w:rPr>
        <w:fldChar w:fldCharType="end"/>
      </w:r>
      <w:r w:rsidRPr="0096173A">
        <w:rPr>
          <w:rFonts w:ascii="Arial" w:eastAsia="Times New Roman" w:hAnsi="Arial" w:cs="Arial"/>
          <w:color w:val="000000"/>
          <w:sz w:val="18"/>
          <w:szCs w:val="18"/>
          <w:lang w:val="vi-VN"/>
        </w:rPr>
        <w:t> ngày 25 tháng 02 năm 2014 của Chính phủ quy định chi tiết và biện pháp thi hành Luật Giáo dục quốc phòng và an ninh.</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Các cơ sở giáo dục xây dựng kế hoạch đào tạo, bồi dưỡng, cập nhật kiến thức quốc phòng và an ninh, phương pháp dạy học bảo đảm trình độ chuẩn phù hợp với yêu cầu giảng dạy ở từng trình độ đào tạo.</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2" w:name="dieu_6"/>
      <w:proofErr w:type="gramStart"/>
      <w:r w:rsidRPr="0096173A">
        <w:rPr>
          <w:rFonts w:ascii="Arial" w:eastAsia="Times New Roman" w:hAnsi="Arial" w:cs="Arial"/>
          <w:b/>
          <w:bCs/>
          <w:color w:val="000000"/>
          <w:sz w:val="18"/>
          <w:szCs w:val="18"/>
        </w:rPr>
        <w:t>Điều 6.</w:t>
      </w:r>
      <w:proofErr w:type="gramEnd"/>
      <w:r w:rsidRPr="0096173A">
        <w:rPr>
          <w:rFonts w:ascii="Arial" w:eastAsia="Times New Roman" w:hAnsi="Arial" w:cs="Arial"/>
          <w:b/>
          <w:bCs/>
          <w:color w:val="000000"/>
          <w:sz w:val="18"/>
          <w:szCs w:val="18"/>
        </w:rPr>
        <w:t xml:space="preserve"> Quản lý giáo viên, giảng viên GDQP&amp;AN</w:t>
      </w:r>
      <w:bookmarkEnd w:id="12"/>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Các cơ sở giáo dục thực hiện quản lý đội ngũ giáo viên, giảng viên GDQP&amp;AN như giáo viên, giảng viên môn học khác. Giảng viên GDQP&amp;AN là sĩ quan quân đội biệt phái do cơ quan, đơn vị biệt phái sĩ quan và các trường quản lý theo quy định của Chính phủ về biệt phái sĩ quan quân đội, công an.</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3" w:name="dieu_7"/>
      <w:r w:rsidRPr="0096173A">
        <w:rPr>
          <w:rFonts w:ascii="Arial" w:eastAsia="Times New Roman" w:hAnsi="Arial" w:cs="Arial"/>
          <w:b/>
          <w:bCs/>
          <w:color w:val="000000"/>
          <w:sz w:val="18"/>
          <w:szCs w:val="18"/>
          <w:lang w:val="vi-VN"/>
        </w:rPr>
        <w:t>Điều 7. Cơ sở vật chất, thiết bị dạy học</w:t>
      </w:r>
      <w:bookmarkEnd w:id="13"/>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Các cơ sở giáo dục có trung tâm, khoa hoặc bộ môn GDQP&amp;AN thực hiện nhiệm vụ GDQP&amp;AN phải có phòng học chuyên dùng, thao trường tổng hợp; có đủ cơ sở vật chất, thiết bị dạy học GDQP&amp;AN theo quy định hiện hành về danh mục thiết bị dạy học tối thiểu môn học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Quản lý, sử dụng và bảo quản vũ khí, trang thiết bị GDQP&amp;AN thực hiện theo quy định hiện hành.</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4" w:name="dieu_8"/>
      <w:r w:rsidRPr="0096173A">
        <w:rPr>
          <w:rFonts w:ascii="Arial" w:eastAsia="Times New Roman" w:hAnsi="Arial" w:cs="Arial"/>
          <w:b/>
          <w:bCs/>
          <w:color w:val="000000"/>
          <w:sz w:val="18"/>
          <w:szCs w:val="18"/>
          <w:lang w:val="vi-VN"/>
        </w:rPr>
        <w:t>Điều 8. Quản lý môn học và tổ chức dạy, học</w:t>
      </w:r>
      <w:bookmarkEnd w:id="14"/>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Các cơ sở giáo dục nghề nghiệp tổ chức dạy, học GDQP&amp;AN theo kế hoạch đào tạo của cơ sở.</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lastRenderedPageBreak/>
        <w:t>2. Các cơ sở giáo dục đại học có khoa, bộ môn GDQP&amp;AN tổ chức dạy, học tập trung theo kế hoạch đào tạo của cơ sở.</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3. Các trung tâm GDQP&amp;AN tổ chức dạy, học tập trung theo kế hoạch đào tạo của trung tâm.</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4. Các cơ sở giáo dục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dạy, học thực hành kỹ thuật, chiến thuật, thuốc nổ và bắn đạn thật phải hợp đồng với cơ quan quân sự địa phương, đơn vị quân đội, công an để bảo đảm tuyệt đối an toàn về người, vũ khí, trang thiết bị.</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5. Lớp học lý thuyết nếu bố trí lớp ghép phải phù hợp với phương pháp dạy học và điều kiện </w:t>
      </w:r>
      <w:r w:rsidRPr="0096173A">
        <w:rPr>
          <w:rFonts w:ascii="Arial" w:eastAsia="Times New Roman" w:hAnsi="Arial" w:cs="Arial"/>
          <w:color w:val="000000"/>
          <w:sz w:val="18"/>
          <w:szCs w:val="18"/>
          <w:shd w:val="clear" w:color="auto" w:fill="FFFFFF"/>
          <w:lang w:val="vi-VN"/>
        </w:rPr>
        <w:t>cụ thể</w:t>
      </w:r>
      <w:r w:rsidRPr="0096173A">
        <w:rPr>
          <w:rFonts w:ascii="Arial" w:eastAsia="Times New Roman" w:hAnsi="Arial" w:cs="Arial"/>
          <w:color w:val="000000"/>
          <w:sz w:val="18"/>
          <w:szCs w:val="18"/>
          <w:lang w:val="vi-VN"/>
        </w:rPr>
        <w:t> của các cơ sở giáo dục, nhưng không quá 150 người; lớp học thực hành không quá 40 người.</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5" w:name="chuong_3"/>
      <w:r w:rsidRPr="0096173A">
        <w:rPr>
          <w:rFonts w:ascii="Arial" w:eastAsia="Times New Roman" w:hAnsi="Arial" w:cs="Arial"/>
          <w:b/>
          <w:bCs/>
          <w:color w:val="000000"/>
          <w:sz w:val="18"/>
          <w:szCs w:val="18"/>
          <w:lang w:val="vi-VN"/>
        </w:rPr>
        <w:t>Chương III</w:t>
      </w:r>
      <w:bookmarkEnd w:id="15"/>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16" w:name="chuong_3_name"/>
      <w:r w:rsidRPr="0096173A">
        <w:rPr>
          <w:rFonts w:ascii="Arial" w:eastAsia="Times New Roman" w:hAnsi="Arial" w:cs="Arial"/>
          <w:b/>
          <w:bCs/>
          <w:color w:val="000000"/>
          <w:sz w:val="24"/>
          <w:szCs w:val="24"/>
          <w:lang w:val="vi-VN"/>
        </w:rPr>
        <w:t>ĐÁNH GIÁ KẾT QUẢ HỌC TẬP VÀ CẤP CHỨNG CHỈ GDQP&amp;AN</w:t>
      </w:r>
      <w:bookmarkEnd w:id="16"/>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7" w:name="dieu_9"/>
      <w:r w:rsidRPr="0096173A">
        <w:rPr>
          <w:rFonts w:ascii="Arial" w:eastAsia="Times New Roman" w:hAnsi="Arial" w:cs="Arial"/>
          <w:b/>
          <w:bCs/>
          <w:color w:val="000000"/>
          <w:sz w:val="18"/>
          <w:szCs w:val="18"/>
          <w:lang w:val="vi-VN"/>
        </w:rPr>
        <w:t>Điều 9. Đánh giá kết quả học tập</w:t>
      </w:r>
      <w:bookmarkEnd w:id="17"/>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Đánh giá kết quả học tập GDQP&amp;AN đối với học sinh, sinh viên thực hiện theo quy định hiện hành về quy chế đào tạo của từng trình độ đào tạo.</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8" w:name="dieu_10"/>
      <w:r w:rsidRPr="0096173A">
        <w:rPr>
          <w:rFonts w:ascii="Arial" w:eastAsia="Times New Roman" w:hAnsi="Arial" w:cs="Arial"/>
          <w:b/>
          <w:bCs/>
          <w:color w:val="000000"/>
          <w:sz w:val="18"/>
          <w:szCs w:val="18"/>
          <w:lang w:val="vi-VN"/>
        </w:rPr>
        <w:t>Điều 10. Điều kiện, thẩm quyền cấp chứng chỉ GDQP&amp;AN</w:t>
      </w:r>
      <w:bookmarkEnd w:id="18"/>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Sinh viên có điểm trung bình chung môn học đạt từ 5 </w:t>
      </w:r>
      <w:r w:rsidRPr="0096173A">
        <w:rPr>
          <w:rFonts w:ascii="Arial" w:eastAsia="Times New Roman" w:hAnsi="Arial" w:cs="Arial"/>
          <w:color w:val="000000"/>
          <w:sz w:val="18"/>
          <w:szCs w:val="18"/>
          <w:shd w:val="clear" w:color="auto" w:fill="FFFFFF"/>
          <w:lang w:val="vi-VN"/>
        </w:rPr>
        <w:t>điểm</w:t>
      </w:r>
      <w:r w:rsidRPr="0096173A">
        <w:rPr>
          <w:rFonts w:ascii="Arial" w:eastAsia="Times New Roman" w:hAnsi="Arial" w:cs="Arial"/>
          <w:color w:val="000000"/>
          <w:sz w:val="18"/>
          <w:szCs w:val="18"/>
          <w:lang w:val="vi-VN"/>
        </w:rPr>
        <w:t> trở lên (theo thang điểm 10) được cấp chứng chỉ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rPr>
        <w:t>2. Thẩm quyền cấp chứng chỉ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a) Giám đốc, hiệu trưởng các cơ sở giáo dục được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dạy, học GDQP&amp;AN thì có thẩm quyền cấp chứng chỉ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b) Giám đốc trung tâm GDQP&amp;AN cấp chứng chỉ GDQP&amp;AN theo quy định về liên kết GDQP&amp;AN.</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3. Việc in, quản lý, cấp phát chứng chỉ GDQP&amp;AN thực hiện theo quy định hiện hành do cơ quan có thẩm quyền quản lý nhà nước về giáo dục nghề nghiệp, giáo dục đại học ban hành.</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19" w:name="chuong_4"/>
      <w:r w:rsidRPr="0096173A">
        <w:rPr>
          <w:rFonts w:ascii="Arial" w:eastAsia="Times New Roman" w:hAnsi="Arial" w:cs="Arial"/>
          <w:b/>
          <w:bCs/>
          <w:color w:val="000000"/>
          <w:sz w:val="18"/>
          <w:szCs w:val="18"/>
          <w:lang w:val="vi-VN"/>
        </w:rPr>
        <w:t>Chương IV</w:t>
      </w:r>
      <w:bookmarkEnd w:id="19"/>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20" w:name="chuong_4_name"/>
      <w:r w:rsidRPr="0096173A">
        <w:rPr>
          <w:rFonts w:ascii="Arial" w:eastAsia="Times New Roman" w:hAnsi="Arial" w:cs="Arial"/>
          <w:b/>
          <w:bCs/>
          <w:color w:val="000000"/>
          <w:sz w:val="24"/>
          <w:szCs w:val="24"/>
          <w:lang w:val="vi-VN"/>
        </w:rPr>
        <w:t>TỔ CHỨC THỰC HIỆN</w:t>
      </w:r>
      <w:bookmarkEnd w:id="20"/>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1" w:name="dieu_11"/>
      <w:r w:rsidRPr="0096173A">
        <w:rPr>
          <w:rFonts w:ascii="Arial" w:eastAsia="Times New Roman" w:hAnsi="Arial" w:cs="Arial"/>
          <w:b/>
          <w:bCs/>
          <w:color w:val="000000"/>
          <w:sz w:val="18"/>
          <w:szCs w:val="18"/>
          <w:lang w:val="vi-VN"/>
        </w:rPr>
        <w:t>Điều 11. Trách nhiệm của Bộ Giáo dục và Đào tạo</w:t>
      </w:r>
      <w:bookmarkEnd w:id="21"/>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Chỉ đạo, quản lý và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thực hiện công tác GDQP&amp;AN trong các cơ sở giáo dục thuộc </w:t>
      </w:r>
      <w:r w:rsidRPr="0096173A">
        <w:rPr>
          <w:rFonts w:ascii="Arial" w:eastAsia="Times New Roman" w:hAnsi="Arial" w:cs="Arial"/>
          <w:color w:val="000000"/>
          <w:sz w:val="18"/>
          <w:szCs w:val="18"/>
          <w:shd w:val="clear" w:color="auto" w:fill="FFFFFF"/>
          <w:lang w:val="vi-VN"/>
        </w:rPr>
        <w:t>thẩm quyền</w:t>
      </w:r>
      <w:r w:rsidRPr="0096173A">
        <w:rPr>
          <w:rFonts w:ascii="Arial" w:eastAsia="Times New Roman" w:hAnsi="Arial" w:cs="Arial"/>
          <w:color w:val="000000"/>
          <w:sz w:val="18"/>
          <w:szCs w:val="18"/>
          <w:lang w:val="vi-VN"/>
        </w:rPr>
        <w:t> quản lý.</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Chủ trì, phối hợp với Bộ Quốc phòng, Bộ Công an, Bộ Lao động - Thương binh và Xã hội và các cơ quan liên quan tổ chức đào tạo, bồi dưỡng, tập huấn cho đội ngũ cán bộ quản lý, giáo viên, giảng viên GDQP&amp;AN trong các cơ sở giáo dục.</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3. Chủ trì, phối hợp với Bộ Quốc phòng, Bộ Công an, Bộ Lao động - Thương binh và Xã hội tổ chức thanh tra, kiểm tra công tác GDQP&amp;AN trong các cơ sở giáo dục thuộc </w:t>
      </w:r>
      <w:r w:rsidRPr="0096173A">
        <w:rPr>
          <w:rFonts w:ascii="Arial" w:eastAsia="Times New Roman" w:hAnsi="Arial" w:cs="Arial"/>
          <w:color w:val="000000"/>
          <w:sz w:val="18"/>
          <w:szCs w:val="18"/>
          <w:shd w:val="clear" w:color="auto" w:fill="FFFFFF"/>
          <w:lang w:val="vi-VN"/>
        </w:rPr>
        <w:t>thẩm quyền</w:t>
      </w:r>
      <w:r w:rsidRPr="0096173A">
        <w:rPr>
          <w:rFonts w:ascii="Arial" w:eastAsia="Times New Roman" w:hAnsi="Arial" w:cs="Arial"/>
          <w:color w:val="000000"/>
          <w:sz w:val="18"/>
          <w:szCs w:val="18"/>
          <w:lang w:val="vi-VN"/>
        </w:rPr>
        <w:t> quản lý, các trung tâm GDQP&amp;AN.</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2" w:name="dieu_12"/>
      <w:r w:rsidRPr="0096173A">
        <w:rPr>
          <w:rFonts w:ascii="Arial" w:eastAsia="Times New Roman" w:hAnsi="Arial" w:cs="Arial"/>
          <w:b/>
          <w:bCs/>
          <w:color w:val="000000"/>
          <w:sz w:val="18"/>
          <w:szCs w:val="18"/>
          <w:lang w:val="vi-VN"/>
        </w:rPr>
        <w:t>Điều 12. Trách nhiệm của Bộ Lao động - Thương binh và Xã hội</w:t>
      </w:r>
      <w:bookmarkEnd w:id="22"/>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Chỉ đạo, quản lý và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thực hiện công tác GDQP&amp;AN tại các cơ sở giáo dục thuộc thẩm quyền quản lý.</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Chủ trì, phối hợp với Bộ Quốc phòng, Bộ Công an, Bộ Giáo dục và Đào tạo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thanh tra,</w:t>
      </w:r>
      <w:r w:rsidRPr="0096173A">
        <w:rPr>
          <w:rFonts w:ascii="Arial" w:eastAsia="Times New Roman" w:hAnsi="Arial" w:cs="Arial"/>
          <w:color w:val="000000"/>
          <w:sz w:val="18"/>
          <w:szCs w:val="18"/>
          <w:shd w:val="clear" w:color="auto" w:fill="FFFFFF"/>
          <w:lang w:val="vi-VN"/>
        </w:rPr>
        <w:t>kiểm tra</w:t>
      </w:r>
      <w:r w:rsidRPr="0096173A">
        <w:rPr>
          <w:rFonts w:ascii="Arial" w:eastAsia="Times New Roman" w:hAnsi="Arial" w:cs="Arial"/>
          <w:color w:val="000000"/>
          <w:sz w:val="18"/>
          <w:szCs w:val="18"/>
          <w:lang w:val="vi-VN"/>
        </w:rPr>
        <w:t> công tác GDQP&amp;AN tại các cơ sở giáo dục thuộc thẩm quyền quản lý.</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3" w:name="dieu_13"/>
      <w:r w:rsidRPr="0096173A">
        <w:rPr>
          <w:rFonts w:ascii="Arial" w:eastAsia="Times New Roman" w:hAnsi="Arial" w:cs="Arial"/>
          <w:b/>
          <w:bCs/>
          <w:color w:val="000000"/>
          <w:sz w:val="18"/>
          <w:szCs w:val="18"/>
          <w:lang w:val="vi-VN"/>
        </w:rPr>
        <w:t>Điều 13. Trách nhiệm của cơ sở giáo dục</w:t>
      </w:r>
      <w:bookmarkEnd w:id="23"/>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Chủ động xây dựng kế hoạch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dạy, học, đánh giá kết quả môn học GDQP&amp;AN và thực hiện chế độ báo cáo theo quy định.</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4" w:name="chuong_5"/>
      <w:r w:rsidRPr="0096173A">
        <w:rPr>
          <w:rFonts w:ascii="Arial" w:eastAsia="Times New Roman" w:hAnsi="Arial" w:cs="Arial"/>
          <w:b/>
          <w:bCs/>
          <w:color w:val="000000"/>
          <w:sz w:val="18"/>
          <w:szCs w:val="18"/>
          <w:lang w:val="vi-VN"/>
        </w:rPr>
        <w:t>Ch</w:t>
      </w:r>
      <w:r w:rsidRPr="0096173A">
        <w:rPr>
          <w:rFonts w:ascii="Arial" w:eastAsia="Times New Roman" w:hAnsi="Arial" w:cs="Arial"/>
          <w:b/>
          <w:bCs/>
          <w:color w:val="000000"/>
          <w:sz w:val="18"/>
          <w:szCs w:val="18"/>
          <w:shd w:val="clear" w:color="auto" w:fill="FFFFFF"/>
          <w:lang w:val="vi-VN"/>
        </w:rPr>
        <w:t>ươ</w:t>
      </w:r>
      <w:r w:rsidRPr="0096173A">
        <w:rPr>
          <w:rFonts w:ascii="Arial" w:eastAsia="Times New Roman" w:hAnsi="Arial" w:cs="Arial"/>
          <w:b/>
          <w:bCs/>
          <w:color w:val="000000"/>
          <w:sz w:val="18"/>
          <w:szCs w:val="18"/>
          <w:lang w:val="vi-VN"/>
        </w:rPr>
        <w:t>ng V</w:t>
      </w:r>
      <w:bookmarkEnd w:id="24"/>
    </w:p>
    <w:p w:rsidR="0096173A" w:rsidRPr="0096173A" w:rsidRDefault="0096173A" w:rsidP="0096173A">
      <w:pPr>
        <w:shd w:val="clear" w:color="auto" w:fill="FFFFFF"/>
        <w:spacing w:after="0" w:line="234" w:lineRule="atLeast"/>
        <w:jc w:val="center"/>
        <w:rPr>
          <w:rFonts w:ascii="Arial" w:eastAsia="Times New Roman" w:hAnsi="Arial" w:cs="Arial"/>
          <w:color w:val="000000"/>
          <w:sz w:val="18"/>
          <w:szCs w:val="18"/>
        </w:rPr>
      </w:pPr>
      <w:bookmarkStart w:id="25" w:name="chuong_5_name"/>
      <w:r w:rsidRPr="0096173A">
        <w:rPr>
          <w:rFonts w:ascii="Arial" w:eastAsia="Times New Roman" w:hAnsi="Arial" w:cs="Arial"/>
          <w:b/>
          <w:bCs/>
          <w:color w:val="000000"/>
          <w:sz w:val="24"/>
          <w:szCs w:val="24"/>
          <w:lang w:val="vi-VN"/>
        </w:rPr>
        <w:t>ĐIỀU KHOẢN THI HÀNH</w:t>
      </w:r>
      <w:bookmarkEnd w:id="25"/>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6" w:name="dieu_14"/>
      <w:r w:rsidRPr="0096173A">
        <w:rPr>
          <w:rFonts w:ascii="Arial" w:eastAsia="Times New Roman" w:hAnsi="Arial" w:cs="Arial"/>
          <w:b/>
          <w:bCs/>
          <w:color w:val="000000"/>
          <w:sz w:val="18"/>
          <w:szCs w:val="18"/>
          <w:lang w:val="vi-VN"/>
        </w:rPr>
        <w:t>Điều 14. Hiệu lực thi hành</w:t>
      </w:r>
      <w:bookmarkEnd w:id="26"/>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Thông tư liên tịch này có hiệu lực thi hành kể từ ngày 23 tháng 10 năm 2015.</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Thông tư liên tịch này thay thế những quy định về tổ chức dạy, học và đánh giá kết quả học tập môn học GDQP&amp;AN trong các trường trung cấp, trường cao đẳng, trường đại học, học viện, đại học vùng, đại học Quốc gia, trung tâm GDQP&amp;AN ban hành kèm theo Thông tư số </w:t>
      </w:r>
      <w:hyperlink r:id="rId9" w:tgtFrame="_blank" w:history="1">
        <w:r w:rsidRPr="0096173A">
          <w:rPr>
            <w:rFonts w:ascii="Arial" w:eastAsia="Times New Roman" w:hAnsi="Arial" w:cs="Arial"/>
            <w:color w:val="0E70C3"/>
            <w:sz w:val="18"/>
            <w:szCs w:val="18"/>
            <w:lang w:val="vi-VN"/>
          </w:rPr>
          <w:t>40/2012/TT-BGDĐT</w:t>
        </w:r>
      </w:hyperlink>
      <w:r w:rsidRPr="0096173A">
        <w:rPr>
          <w:rFonts w:ascii="Arial" w:eastAsia="Times New Roman" w:hAnsi="Arial" w:cs="Arial"/>
          <w:color w:val="000000"/>
          <w:sz w:val="18"/>
          <w:szCs w:val="18"/>
          <w:lang w:val="vi-VN"/>
        </w:rPr>
        <w:t> ngày 19 tháng 11 năm 2012 của Bộ Giáo dục và Đào tạo ban hành Quy định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dạy, học và đánh giá kết quả môn học môn học Giáo dục quốc phòng - an ninh; Quyết định số</w:t>
      </w:r>
      <w:hyperlink r:id="rId10" w:tgtFrame="_blank" w:history="1">
        <w:r w:rsidRPr="0096173A">
          <w:rPr>
            <w:rFonts w:ascii="Arial" w:eastAsia="Times New Roman" w:hAnsi="Arial" w:cs="Arial"/>
            <w:color w:val="0E70C3"/>
            <w:sz w:val="18"/>
            <w:szCs w:val="18"/>
            <w:lang w:val="vi-VN"/>
          </w:rPr>
          <w:t>63/2008/QĐ-BLĐTBXH</w:t>
        </w:r>
      </w:hyperlink>
      <w:r w:rsidRPr="0096173A">
        <w:rPr>
          <w:rFonts w:ascii="Arial" w:eastAsia="Times New Roman" w:hAnsi="Arial" w:cs="Arial"/>
          <w:color w:val="000000"/>
          <w:sz w:val="18"/>
          <w:szCs w:val="18"/>
          <w:lang w:val="vi-VN"/>
        </w:rPr>
        <w:t xml:space="preserve"> ngày 25 tháng 11 năm 2008 của Bộ Lao động - Thương binh và Xã </w:t>
      </w:r>
      <w:r w:rsidRPr="0096173A">
        <w:rPr>
          <w:rFonts w:ascii="Arial" w:eastAsia="Times New Roman" w:hAnsi="Arial" w:cs="Arial"/>
          <w:color w:val="000000"/>
          <w:sz w:val="18"/>
          <w:szCs w:val="18"/>
          <w:lang w:val="vi-VN"/>
        </w:rPr>
        <w:lastRenderedPageBreak/>
        <w:t>hội ban hành Quy chế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dạy, học và đánh giá kết quả học tập môn học Giáo dục quốc phòng và - an ninh trong các cơ sở dạy nghề.</w:t>
      </w:r>
    </w:p>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bookmarkStart w:id="27" w:name="dieu_15"/>
      <w:r w:rsidRPr="0096173A">
        <w:rPr>
          <w:rFonts w:ascii="Arial" w:eastAsia="Times New Roman" w:hAnsi="Arial" w:cs="Arial"/>
          <w:b/>
          <w:bCs/>
          <w:color w:val="000000"/>
          <w:sz w:val="18"/>
          <w:szCs w:val="18"/>
          <w:lang w:val="vi-VN"/>
        </w:rPr>
        <w:t>Điều 15. Trách nhiệm thi hành</w:t>
      </w:r>
      <w:bookmarkEnd w:id="27"/>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1. Các Bộ, cơ quan ngang Bộ, cơ quan thuộc Chính phủ, </w:t>
      </w:r>
      <w:r w:rsidRPr="0096173A">
        <w:rPr>
          <w:rFonts w:ascii="Arial" w:eastAsia="Times New Roman" w:hAnsi="Arial" w:cs="Arial"/>
          <w:color w:val="000000"/>
          <w:sz w:val="18"/>
          <w:szCs w:val="18"/>
          <w:shd w:val="clear" w:color="auto" w:fill="FFFFFF"/>
          <w:lang w:val="vi-VN"/>
        </w:rPr>
        <w:t>Tổ chức</w:t>
      </w:r>
      <w:r w:rsidRPr="0096173A">
        <w:rPr>
          <w:rFonts w:ascii="Arial" w:eastAsia="Times New Roman" w:hAnsi="Arial" w:cs="Arial"/>
          <w:color w:val="000000"/>
          <w:sz w:val="18"/>
          <w:szCs w:val="18"/>
          <w:lang w:val="vi-VN"/>
        </w:rPr>
        <w:t> Chính trị - Xã hội và chủ tịch </w:t>
      </w:r>
      <w:r w:rsidRPr="0096173A">
        <w:rPr>
          <w:rFonts w:ascii="Arial" w:eastAsia="Times New Roman" w:hAnsi="Arial" w:cs="Arial"/>
          <w:color w:val="000000"/>
          <w:sz w:val="18"/>
          <w:szCs w:val="18"/>
          <w:shd w:val="clear" w:color="auto" w:fill="FFFFFF"/>
          <w:lang w:val="vi-VN"/>
        </w:rPr>
        <w:t>Ủy ban</w:t>
      </w:r>
      <w:r w:rsidRPr="0096173A">
        <w:rPr>
          <w:rFonts w:ascii="Arial" w:eastAsia="Times New Roman" w:hAnsi="Arial" w:cs="Arial"/>
          <w:color w:val="000000"/>
          <w:sz w:val="18"/>
          <w:szCs w:val="18"/>
          <w:lang w:val="vi-VN"/>
        </w:rPr>
        <w:t> nhân dân các tỉnh, thành phố trực thuộc Trung ương, giám đốc, hiệu trưởng các cơ sở giáo dục nghề nghiệp, cơ sở giáo dục đại học, các trung tâm GDQP&amp;AN và các đơn vị có liên quan chịu trách nhiệm thi hành Thông tư liên tịch này.</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2. Trong quá trình tổ chức thực hiện, nếu có những vấn đề vướng mắc, cần phản ánh kịp thời về Bộ Giáo dục/và Đào tạo, Bộ Lao động - Thương binh và Xã hội để xem xét, giải quyết./.</w:t>
      </w:r>
    </w:p>
    <w:p w:rsidR="0096173A" w:rsidRPr="0096173A" w:rsidRDefault="0096173A" w:rsidP="0096173A">
      <w:pPr>
        <w:shd w:val="clear" w:color="auto" w:fill="FFFFFF"/>
        <w:spacing w:before="120" w:after="0" w:line="234" w:lineRule="atLeast"/>
        <w:rPr>
          <w:rFonts w:ascii="Arial" w:eastAsia="Times New Roman" w:hAnsi="Arial" w:cs="Arial"/>
          <w:color w:val="000000"/>
          <w:sz w:val="18"/>
          <w:szCs w:val="18"/>
        </w:rPr>
      </w:pPr>
      <w:r w:rsidRPr="0096173A">
        <w:rPr>
          <w:rFonts w:ascii="Arial" w:eastAsia="Times New Roman" w:hAnsi="Arial" w:cs="Arial"/>
          <w:color w:val="000000"/>
          <w:sz w:val="18"/>
          <w:szCs w:val="18"/>
          <w:lang w:val="vi-VN"/>
        </w:rPr>
        <w:t> </w:t>
      </w:r>
    </w:p>
    <w:tbl>
      <w:tblPr>
        <w:tblW w:w="0" w:type="auto"/>
        <w:tblCellSpacing w:w="0" w:type="dxa"/>
        <w:tblCellMar>
          <w:left w:w="0" w:type="dxa"/>
          <w:right w:w="0" w:type="dxa"/>
        </w:tblCellMar>
        <w:tblLook w:val="04A0" w:firstRow="1" w:lastRow="0" w:firstColumn="1" w:lastColumn="0" w:noHBand="0" w:noVBand="1"/>
      </w:tblPr>
      <w:tblGrid>
        <w:gridCol w:w="5108"/>
        <w:gridCol w:w="3748"/>
      </w:tblGrid>
      <w:tr w:rsidR="0096173A" w:rsidRPr="0096173A" w:rsidTr="0096173A">
        <w:trPr>
          <w:tblCellSpacing w:w="0" w:type="dxa"/>
        </w:trPr>
        <w:tc>
          <w:tcPr>
            <w:tcW w:w="5108" w:type="dxa"/>
            <w:tcMar>
              <w:top w:w="0" w:type="dxa"/>
              <w:left w:w="108" w:type="dxa"/>
              <w:bottom w:w="0" w:type="dxa"/>
              <w:right w:w="108" w:type="dxa"/>
            </w:tcMar>
            <w:hideMark/>
          </w:tcPr>
          <w:p w:rsidR="0096173A" w:rsidRPr="0096173A" w:rsidRDefault="0096173A" w:rsidP="0096173A">
            <w:pPr>
              <w:spacing w:before="120" w:after="0" w:line="234" w:lineRule="atLeast"/>
              <w:jc w:val="center"/>
              <w:rPr>
                <w:rFonts w:ascii="Times New Roman" w:eastAsia="Times New Roman" w:hAnsi="Times New Roman" w:cs="Times New Roman"/>
                <w:sz w:val="24"/>
                <w:szCs w:val="24"/>
              </w:rPr>
            </w:pPr>
            <w:r w:rsidRPr="0096173A">
              <w:rPr>
                <w:rFonts w:ascii="Times New Roman" w:eastAsia="Times New Roman" w:hAnsi="Times New Roman" w:cs="Times New Roman"/>
                <w:b/>
                <w:bCs/>
                <w:sz w:val="24"/>
                <w:szCs w:val="24"/>
              </w:rPr>
              <w:t>KT. BỘ TRƯỞNG</w:t>
            </w:r>
            <w:r w:rsidRPr="0096173A">
              <w:rPr>
                <w:rFonts w:ascii="Times New Roman" w:eastAsia="Times New Roman" w:hAnsi="Times New Roman" w:cs="Times New Roman"/>
                <w:b/>
                <w:bCs/>
                <w:sz w:val="24"/>
                <w:szCs w:val="24"/>
              </w:rPr>
              <w:br/>
              <w:t>BỘ LAO ĐỘNG - THƯƠNG BINH VÀ XÃ HỘI</w:t>
            </w:r>
            <w:r w:rsidRPr="0096173A">
              <w:rPr>
                <w:rFonts w:ascii="Times New Roman" w:eastAsia="Times New Roman" w:hAnsi="Times New Roman" w:cs="Times New Roman"/>
                <w:b/>
                <w:bCs/>
                <w:sz w:val="24"/>
                <w:szCs w:val="24"/>
              </w:rPr>
              <w:br/>
              <w:t>THỨ TRƯỞNG</w:t>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t>Huỳnh Văn Tí</w:t>
            </w:r>
          </w:p>
        </w:tc>
        <w:tc>
          <w:tcPr>
            <w:tcW w:w="3748" w:type="dxa"/>
            <w:tcMar>
              <w:top w:w="0" w:type="dxa"/>
              <w:left w:w="108" w:type="dxa"/>
              <w:bottom w:w="0" w:type="dxa"/>
              <w:right w:w="108" w:type="dxa"/>
            </w:tcMar>
            <w:hideMark/>
          </w:tcPr>
          <w:p w:rsidR="0096173A" w:rsidRPr="0096173A" w:rsidRDefault="0096173A" w:rsidP="0096173A">
            <w:pPr>
              <w:spacing w:before="120" w:after="0" w:line="234" w:lineRule="atLeast"/>
              <w:jc w:val="center"/>
              <w:rPr>
                <w:rFonts w:ascii="Times New Roman" w:eastAsia="Times New Roman" w:hAnsi="Times New Roman" w:cs="Times New Roman"/>
                <w:sz w:val="24"/>
                <w:szCs w:val="24"/>
              </w:rPr>
            </w:pPr>
            <w:r w:rsidRPr="0096173A">
              <w:rPr>
                <w:rFonts w:ascii="Times New Roman" w:eastAsia="Times New Roman" w:hAnsi="Times New Roman" w:cs="Times New Roman"/>
                <w:b/>
                <w:bCs/>
                <w:sz w:val="24"/>
                <w:szCs w:val="24"/>
              </w:rPr>
              <w:t>KT. BỘ TRƯỞNG</w:t>
            </w:r>
            <w:r w:rsidRPr="0096173A">
              <w:rPr>
                <w:rFonts w:ascii="Times New Roman" w:eastAsia="Times New Roman" w:hAnsi="Times New Roman" w:cs="Times New Roman"/>
                <w:b/>
                <w:bCs/>
                <w:sz w:val="24"/>
                <w:szCs w:val="24"/>
              </w:rPr>
              <w:br/>
              <w:t>BỘ GIÁO DỤC VÀ ĐÀO TẠO</w:t>
            </w:r>
            <w:r w:rsidRPr="0096173A">
              <w:rPr>
                <w:rFonts w:ascii="Times New Roman" w:eastAsia="Times New Roman" w:hAnsi="Times New Roman" w:cs="Times New Roman"/>
                <w:b/>
                <w:bCs/>
                <w:sz w:val="24"/>
                <w:szCs w:val="24"/>
              </w:rPr>
              <w:br/>
              <w:t>THỨ TRƯỞNG</w:t>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r>
            <w:r w:rsidRPr="0096173A">
              <w:rPr>
                <w:rFonts w:ascii="Times New Roman" w:eastAsia="Times New Roman" w:hAnsi="Times New Roman" w:cs="Times New Roman"/>
                <w:b/>
                <w:bCs/>
                <w:sz w:val="24"/>
                <w:szCs w:val="24"/>
              </w:rPr>
              <w:br/>
              <w:t>Bùi Văn Ga</w:t>
            </w:r>
          </w:p>
        </w:tc>
      </w:tr>
      <w:tr w:rsidR="0096173A" w:rsidRPr="0096173A" w:rsidTr="0096173A">
        <w:trPr>
          <w:tblCellSpacing w:w="0" w:type="dxa"/>
        </w:trPr>
        <w:tc>
          <w:tcPr>
            <w:tcW w:w="8856" w:type="dxa"/>
            <w:gridSpan w:val="2"/>
            <w:tcMar>
              <w:top w:w="0" w:type="dxa"/>
              <w:left w:w="108" w:type="dxa"/>
              <w:bottom w:w="0" w:type="dxa"/>
              <w:right w:w="108" w:type="dxa"/>
            </w:tcMar>
            <w:hideMark/>
          </w:tcPr>
          <w:p w:rsidR="0096173A" w:rsidRPr="0096173A" w:rsidRDefault="0096173A" w:rsidP="0096173A">
            <w:pPr>
              <w:spacing w:before="120" w:after="0" w:line="234" w:lineRule="atLeast"/>
              <w:rPr>
                <w:rFonts w:ascii="Times New Roman" w:eastAsia="Times New Roman" w:hAnsi="Times New Roman" w:cs="Times New Roman"/>
                <w:sz w:val="24"/>
                <w:szCs w:val="24"/>
              </w:rPr>
            </w:pPr>
            <w:r w:rsidRPr="0096173A">
              <w:rPr>
                <w:rFonts w:ascii="Times New Roman" w:eastAsia="Times New Roman" w:hAnsi="Times New Roman" w:cs="Times New Roman"/>
                <w:b/>
                <w:bCs/>
                <w:i/>
                <w:iCs/>
                <w:sz w:val="16"/>
                <w:szCs w:val="16"/>
              </w:rPr>
              <w:t> </w:t>
            </w:r>
          </w:p>
          <w:p w:rsidR="0096173A" w:rsidRPr="0096173A" w:rsidRDefault="0096173A" w:rsidP="0096173A">
            <w:pPr>
              <w:spacing w:before="120" w:after="0" w:line="234" w:lineRule="atLeast"/>
              <w:rPr>
                <w:rFonts w:ascii="Times New Roman" w:eastAsia="Times New Roman" w:hAnsi="Times New Roman" w:cs="Times New Roman"/>
                <w:sz w:val="24"/>
                <w:szCs w:val="24"/>
              </w:rPr>
            </w:pPr>
            <w:r w:rsidRPr="0096173A">
              <w:rPr>
                <w:rFonts w:ascii="Times New Roman" w:eastAsia="Times New Roman" w:hAnsi="Times New Roman" w:cs="Times New Roman"/>
                <w:b/>
                <w:bCs/>
                <w:i/>
                <w:iCs/>
                <w:sz w:val="24"/>
                <w:szCs w:val="24"/>
              </w:rPr>
              <w:t>Nơi nhận:</w:t>
            </w:r>
            <w:r w:rsidRPr="0096173A">
              <w:rPr>
                <w:rFonts w:ascii="Times New Roman" w:eastAsia="Times New Roman" w:hAnsi="Times New Roman" w:cs="Times New Roman"/>
                <w:b/>
                <w:bCs/>
                <w:i/>
                <w:iCs/>
                <w:sz w:val="24"/>
                <w:szCs w:val="24"/>
              </w:rPr>
              <w:br/>
            </w:r>
            <w:r w:rsidRPr="0096173A">
              <w:rPr>
                <w:rFonts w:ascii="Times New Roman" w:eastAsia="Times New Roman" w:hAnsi="Times New Roman" w:cs="Times New Roman"/>
                <w:sz w:val="16"/>
                <w:szCs w:val="16"/>
              </w:rPr>
              <w:t>- Văn phòng Quốc hội;</w:t>
            </w:r>
            <w:r w:rsidRPr="0096173A">
              <w:rPr>
                <w:rFonts w:ascii="Times New Roman" w:eastAsia="Times New Roman" w:hAnsi="Times New Roman" w:cs="Times New Roman"/>
                <w:sz w:val="16"/>
                <w:szCs w:val="16"/>
              </w:rPr>
              <w:br/>
              <w:t>- Văn phòng Chủ tịch nước;</w:t>
            </w:r>
            <w:r w:rsidRPr="0096173A">
              <w:rPr>
                <w:rFonts w:ascii="Times New Roman" w:eastAsia="Times New Roman" w:hAnsi="Times New Roman" w:cs="Times New Roman"/>
                <w:sz w:val="16"/>
                <w:szCs w:val="16"/>
              </w:rPr>
              <w:br/>
              <w:t>- Văn phòng Chính phủ;</w:t>
            </w:r>
            <w:r w:rsidRPr="0096173A">
              <w:rPr>
                <w:rFonts w:ascii="Times New Roman" w:eastAsia="Times New Roman" w:hAnsi="Times New Roman" w:cs="Times New Roman"/>
                <w:sz w:val="16"/>
                <w:szCs w:val="16"/>
              </w:rPr>
              <w:br/>
              <w:t>- Các bộ, cơ quan ngang bộ, cơ quan thuộc chính phủ;</w:t>
            </w:r>
            <w:r w:rsidRPr="0096173A">
              <w:rPr>
                <w:rFonts w:ascii="Times New Roman" w:eastAsia="Times New Roman" w:hAnsi="Times New Roman" w:cs="Times New Roman"/>
                <w:sz w:val="16"/>
                <w:szCs w:val="16"/>
              </w:rPr>
              <w:br/>
              <w:t>- UBVHGDTNTN&amp;NĐ của Quốc hội;</w:t>
            </w:r>
            <w:r w:rsidRPr="0096173A">
              <w:rPr>
                <w:rFonts w:ascii="Times New Roman" w:eastAsia="Times New Roman" w:hAnsi="Times New Roman" w:cs="Times New Roman"/>
                <w:sz w:val="16"/>
                <w:szCs w:val="16"/>
              </w:rPr>
              <w:br/>
              <w:t>- Hội đồng Dân tộc và các </w:t>
            </w:r>
            <w:r w:rsidRPr="0096173A">
              <w:rPr>
                <w:rFonts w:ascii="Times New Roman" w:eastAsia="Times New Roman" w:hAnsi="Times New Roman" w:cs="Times New Roman"/>
                <w:sz w:val="16"/>
                <w:szCs w:val="16"/>
                <w:shd w:val="clear" w:color="auto" w:fill="FFFFFF"/>
              </w:rPr>
              <w:t>Ủy ban</w:t>
            </w:r>
            <w:r w:rsidRPr="0096173A">
              <w:rPr>
                <w:rFonts w:ascii="Times New Roman" w:eastAsia="Times New Roman" w:hAnsi="Times New Roman" w:cs="Times New Roman"/>
                <w:sz w:val="16"/>
                <w:szCs w:val="16"/>
              </w:rPr>
              <w:t> của Quốc hội:</w:t>
            </w:r>
            <w:r w:rsidRPr="0096173A">
              <w:rPr>
                <w:rFonts w:ascii="Times New Roman" w:eastAsia="Times New Roman" w:hAnsi="Times New Roman" w:cs="Times New Roman"/>
                <w:sz w:val="16"/>
                <w:szCs w:val="16"/>
              </w:rPr>
              <w:br/>
              <w:t>- Hội đồng QGGD&amp;PT nhân lực;</w:t>
            </w:r>
            <w:r w:rsidRPr="0096173A">
              <w:rPr>
                <w:rFonts w:ascii="Times New Roman" w:eastAsia="Times New Roman" w:hAnsi="Times New Roman" w:cs="Times New Roman"/>
                <w:sz w:val="16"/>
                <w:szCs w:val="16"/>
              </w:rPr>
              <w:br/>
              <w:t>- Hội đồng GDQP&amp;AN TW;</w:t>
            </w:r>
            <w:r w:rsidRPr="0096173A">
              <w:rPr>
                <w:rFonts w:ascii="Times New Roman" w:eastAsia="Times New Roman" w:hAnsi="Times New Roman" w:cs="Times New Roman"/>
                <w:sz w:val="16"/>
                <w:szCs w:val="16"/>
              </w:rPr>
              <w:br/>
              <w:t>- Ban Tuyên giáo TW;</w:t>
            </w:r>
            <w:r w:rsidRPr="0096173A">
              <w:rPr>
                <w:rFonts w:ascii="Times New Roman" w:eastAsia="Times New Roman" w:hAnsi="Times New Roman" w:cs="Times New Roman"/>
                <w:sz w:val="16"/>
                <w:szCs w:val="16"/>
              </w:rPr>
              <w:br/>
              <w:t>- Cục kiểm tra văn bản QPPL (Bộ Tư pháp);</w:t>
            </w:r>
            <w:r w:rsidRPr="0096173A">
              <w:rPr>
                <w:rFonts w:ascii="Times New Roman" w:eastAsia="Times New Roman" w:hAnsi="Times New Roman" w:cs="Times New Roman"/>
                <w:sz w:val="16"/>
                <w:szCs w:val="16"/>
              </w:rPr>
              <w:br/>
              <w:t>- Kiểm toán Nhà nước;</w:t>
            </w:r>
            <w:r w:rsidRPr="0096173A">
              <w:rPr>
                <w:rFonts w:ascii="Times New Roman" w:eastAsia="Times New Roman" w:hAnsi="Times New Roman" w:cs="Times New Roman"/>
                <w:sz w:val="16"/>
                <w:szCs w:val="16"/>
              </w:rPr>
              <w:br/>
              <w:t>- Công báo;</w:t>
            </w:r>
            <w:r w:rsidRPr="0096173A">
              <w:rPr>
                <w:rFonts w:ascii="Times New Roman" w:eastAsia="Times New Roman" w:hAnsi="Times New Roman" w:cs="Times New Roman"/>
                <w:sz w:val="16"/>
                <w:szCs w:val="16"/>
              </w:rPr>
              <w:br/>
              <w:t>- Website Chính phủ;</w:t>
            </w:r>
            <w:r w:rsidRPr="0096173A">
              <w:rPr>
                <w:rFonts w:ascii="Times New Roman" w:eastAsia="Times New Roman" w:hAnsi="Times New Roman" w:cs="Times New Roman"/>
                <w:sz w:val="16"/>
                <w:szCs w:val="16"/>
              </w:rPr>
              <w:br/>
              <w:t>- Website Bộ GDĐT;</w:t>
            </w:r>
            <w:r w:rsidRPr="0096173A">
              <w:rPr>
                <w:rFonts w:ascii="Times New Roman" w:eastAsia="Times New Roman" w:hAnsi="Times New Roman" w:cs="Times New Roman"/>
                <w:sz w:val="16"/>
                <w:szCs w:val="16"/>
              </w:rPr>
              <w:br/>
              <w:t>- Website Bộ LĐTBXH;</w:t>
            </w:r>
            <w:r w:rsidRPr="0096173A">
              <w:rPr>
                <w:rFonts w:ascii="Times New Roman" w:eastAsia="Times New Roman" w:hAnsi="Times New Roman" w:cs="Times New Roman"/>
                <w:sz w:val="16"/>
                <w:szCs w:val="16"/>
              </w:rPr>
              <w:br/>
              <w:t>- Lưu: VT, Vụ PC Bộ GDĐT, Bộ LĐTBXH.</w:t>
            </w:r>
          </w:p>
        </w:tc>
      </w:tr>
    </w:tbl>
    <w:p w:rsidR="0096173A" w:rsidRPr="0096173A" w:rsidRDefault="0096173A" w:rsidP="0096173A">
      <w:pPr>
        <w:shd w:val="clear" w:color="auto" w:fill="FFFFFF"/>
        <w:spacing w:after="0" w:line="234" w:lineRule="atLeast"/>
        <w:rPr>
          <w:rFonts w:ascii="Arial" w:eastAsia="Times New Roman" w:hAnsi="Arial" w:cs="Arial"/>
          <w:color w:val="000000"/>
          <w:sz w:val="18"/>
          <w:szCs w:val="18"/>
        </w:rPr>
      </w:pPr>
      <w:r w:rsidRPr="0096173A">
        <w:rPr>
          <w:rFonts w:ascii="Arial" w:eastAsia="Times New Roman" w:hAnsi="Arial" w:cs="Arial"/>
          <w:color w:val="000000"/>
          <w:sz w:val="26"/>
          <w:szCs w:val="26"/>
          <w:lang w:val="vi-VN"/>
        </w:rPr>
        <w:t> </w:t>
      </w:r>
    </w:p>
    <w:p w:rsidR="00E2468E" w:rsidRPr="0096173A" w:rsidRDefault="00E2468E" w:rsidP="0096173A">
      <w:bookmarkStart w:id="28" w:name="_GoBack"/>
      <w:bookmarkEnd w:id="28"/>
    </w:p>
    <w:sectPr w:rsidR="00E2468E" w:rsidRPr="009617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B75487"/>
    <w:multiLevelType w:val="multilevel"/>
    <w:tmpl w:val="F89C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62B"/>
    <w:rsid w:val="0096173A"/>
    <w:rsid w:val="00C6062B"/>
    <w:rsid w:val="00D73AAE"/>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062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062B"/>
    <w:rPr>
      <w:b/>
      <w:bCs/>
    </w:rPr>
  </w:style>
  <w:style w:type="character" w:customStyle="1" w:styleId="apple-converted-space">
    <w:name w:val="apple-converted-space"/>
    <w:basedOn w:val="DefaultParagraphFont"/>
    <w:rsid w:val="00C6062B"/>
  </w:style>
  <w:style w:type="character" w:styleId="Emphasis">
    <w:name w:val="Emphasis"/>
    <w:basedOn w:val="DefaultParagraphFont"/>
    <w:uiPriority w:val="20"/>
    <w:qFormat/>
    <w:rsid w:val="00C6062B"/>
    <w:rPr>
      <w:i/>
      <w:iCs/>
    </w:rPr>
  </w:style>
  <w:style w:type="character" w:styleId="Hyperlink">
    <w:name w:val="Hyperlink"/>
    <w:basedOn w:val="DefaultParagraphFont"/>
    <w:uiPriority w:val="99"/>
    <w:semiHidden/>
    <w:unhideWhenUsed/>
    <w:rsid w:val="0096173A"/>
    <w:rPr>
      <w:color w:val="0000FF"/>
      <w:u w:val="single"/>
    </w:rPr>
  </w:style>
  <w:style w:type="paragraph" w:styleId="BalloonText">
    <w:name w:val="Balloon Text"/>
    <w:basedOn w:val="Normal"/>
    <w:link w:val="BalloonTextChar"/>
    <w:uiPriority w:val="99"/>
    <w:semiHidden/>
    <w:unhideWhenUsed/>
    <w:rsid w:val="0096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7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062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062B"/>
    <w:rPr>
      <w:b/>
      <w:bCs/>
    </w:rPr>
  </w:style>
  <w:style w:type="character" w:customStyle="1" w:styleId="apple-converted-space">
    <w:name w:val="apple-converted-space"/>
    <w:basedOn w:val="DefaultParagraphFont"/>
    <w:rsid w:val="00C6062B"/>
  </w:style>
  <w:style w:type="character" w:styleId="Emphasis">
    <w:name w:val="Emphasis"/>
    <w:basedOn w:val="DefaultParagraphFont"/>
    <w:uiPriority w:val="20"/>
    <w:qFormat/>
    <w:rsid w:val="00C6062B"/>
    <w:rPr>
      <w:i/>
      <w:iCs/>
    </w:rPr>
  </w:style>
  <w:style w:type="character" w:styleId="Hyperlink">
    <w:name w:val="Hyperlink"/>
    <w:basedOn w:val="DefaultParagraphFont"/>
    <w:uiPriority w:val="99"/>
    <w:semiHidden/>
    <w:unhideWhenUsed/>
    <w:rsid w:val="0096173A"/>
    <w:rPr>
      <w:color w:val="0000FF"/>
      <w:u w:val="single"/>
    </w:rPr>
  </w:style>
  <w:style w:type="paragraph" w:styleId="BalloonText">
    <w:name w:val="Balloon Text"/>
    <w:basedOn w:val="Normal"/>
    <w:link w:val="BalloonTextChar"/>
    <w:uiPriority w:val="99"/>
    <w:semiHidden/>
    <w:unhideWhenUsed/>
    <w:rsid w:val="0096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7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92862">
      <w:bodyDiv w:val="1"/>
      <w:marLeft w:val="0"/>
      <w:marRight w:val="0"/>
      <w:marTop w:val="0"/>
      <w:marBottom w:val="0"/>
      <w:divBdr>
        <w:top w:val="none" w:sz="0" w:space="0" w:color="auto"/>
        <w:left w:val="none" w:sz="0" w:space="0" w:color="auto"/>
        <w:bottom w:val="none" w:sz="0" w:space="0" w:color="auto"/>
        <w:right w:val="none" w:sz="0" w:space="0" w:color="auto"/>
      </w:divBdr>
    </w:div>
    <w:div w:id="714160162">
      <w:bodyDiv w:val="1"/>
      <w:marLeft w:val="0"/>
      <w:marRight w:val="0"/>
      <w:marTop w:val="0"/>
      <w:marBottom w:val="0"/>
      <w:divBdr>
        <w:top w:val="none" w:sz="0" w:space="0" w:color="auto"/>
        <w:left w:val="none" w:sz="0" w:space="0" w:color="auto"/>
        <w:bottom w:val="none" w:sz="0" w:space="0" w:color="auto"/>
        <w:right w:val="none" w:sz="0" w:space="0" w:color="auto"/>
      </w:divBdr>
      <w:divsChild>
        <w:div w:id="830027788">
          <w:marLeft w:val="0"/>
          <w:marRight w:val="0"/>
          <w:marTop w:val="0"/>
          <w:marBottom w:val="0"/>
          <w:divBdr>
            <w:top w:val="none" w:sz="0" w:space="0" w:color="auto"/>
            <w:left w:val="none" w:sz="0" w:space="0" w:color="auto"/>
            <w:bottom w:val="none" w:sz="0" w:space="0" w:color="auto"/>
            <w:right w:val="none" w:sz="0" w:space="0" w:color="auto"/>
          </w:divBdr>
          <w:divsChild>
            <w:div w:id="257833589">
              <w:marLeft w:val="0"/>
              <w:marRight w:val="0"/>
              <w:marTop w:val="0"/>
              <w:marBottom w:val="0"/>
              <w:divBdr>
                <w:top w:val="single" w:sz="12" w:space="0" w:color="F89B1A"/>
                <w:left w:val="single" w:sz="6" w:space="0" w:color="C8D4DB"/>
                <w:bottom w:val="none" w:sz="0" w:space="0" w:color="auto"/>
                <w:right w:val="single" w:sz="6" w:space="0" w:color="C8D4DB"/>
              </w:divBdr>
              <w:divsChild>
                <w:div w:id="1935430906">
                  <w:marLeft w:val="0"/>
                  <w:marRight w:val="0"/>
                  <w:marTop w:val="0"/>
                  <w:marBottom w:val="0"/>
                  <w:divBdr>
                    <w:top w:val="none" w:sz="0" w:space="0" w:color="auto"/>
                    <w:left w:val="none" w:sz="0" w:space="0" w:color="auto"/>
                    <w:bottom w:val="none" w:sz="0" w:space="0" w:color="auto"/>
                    <w:right w:val="none" w:sz="0" w:space="0" w:color="auto"/>
                  </w:divBdr>
                  <w:divsChild>
                    <w:div w:id="1933051534">
                      <w:marLeft w:val="0"/>
                      <w:marRight w:val="0"/>
                      <w:marTop w:val="0"/>
                      <w:marBottom w:val="0"/>
                      <w:divBdr>
                        <w:top w:val="none" w:sz="0" w:space="0" w:color="auto"/>
                        <w:left w:val="none" w:sz="0" w:space="0" w:color="auto"/>
                        <w:bottom w:val="none" w:sz="0" w:space="0" w:color="auto"/>
                        <w:right w:val="none" w:sz="0" w:space="0" w:color="auto"/>
                      </w:divBdr>
                      <w:divsChild>
                        <w:div w:id="819809619">
                          <w:marLeft w:val="0"/>
                          <w:marRight w:val="225"/>
                          <w:marTop w:val="0"/>
                          <w:marBottom w:val="0"/>
                          <w:divBdr>
                            <w:top w:val="none" w:sz="0" w:space="0" w:color="auto"/>
                            <w:left w:val="none" w:sz="0" w:space="0" w:color="auto"/>
                            <w:bottom w:val="none" w:sz="0" w:space="0" w:color="auto"/>
                            <w:right w:val="none" w:sz="0" w:space="0" w:color="auto"/>
                          </w:divBdr>
                          <w:divsChild>
                            <w:div w:id="1372850611">
                              <w:marLeft w:val="0"/>
                              <w:marRight w:val="0"/>
                              <w:marTop w:val="0"/>
                              <w:marBottom w:val="0"/>
                              <w:divBdr>
                                <w:top w:val="none" w:sz="0" w:space="0" w:color="auto"/>
                                <w:left w:val="none" w:sz="0" w:space="0" w:color="auto"/>
                                <w:bottom w:val="none" w:sz="0" w:space="0" w:color="auto"/>
                                <w:right w:val="none" w:sz="0" w:space="0" w:color="auto"/>
                              </w:divBdr>
                              <w:divsChild>
                                <w:div w:id="1680303704">
                                  <w:marLeft w:val="0"/>
                                  <w:marRight w:val="0"/>
                                  <w:marTop w:val="0"/>
                                  <w:marBottom w:val="0"/>
                                  <w:divBdr>
                                    <w:top w:val="none" w:sz="0" w:space="0" w:color="auto"/>
                                    <w:left w:val="none" w:sz="0" w:space="0" w:color="auto"/>
                                    <w:bottom w:val="none" w:sz="0" w:space="0" w:color="auto"/>
                                    <w:right w:val="none" w:sz="0" w:space="0" w:color="auto"/>
                                  </w:divBdr>
                                  <w:divsChild>
                                    <w:div w:id="2140873906">
                                      <w:marLeft w:val="0"/>
                                      <w:marRight w:val="0"/>
                                      <w:marTop w:val="0"/>
                                      <w:marBottom w:val="0"/>
                                      <w:divBdr>
                                        <w:top w:val="none" w:sz="0" w:space="0" w:color="auto"/>
                                        <w:left w:val="none" w:sz="0" w:space="0" w:color="auto"/>
                                        <w:bottom w:val="none" w:sz="0" w:space="0" w:color="auto"/>
                                        <w:right w:val="none" w:sz="0" w:space="0" w:color="auto"/>
                                      </w:divBdr>
                                      <w:divsChild>
                                        <w:div w:id="169858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014699">
                          <w:marLeft w:val="0"/>
                          <w:marRight w:val="0"/>
                          <w:marTop w:val="150"/>
                          <w:marBottom w:val="0"/>
                          <w:divBdr>
                            <w:top w:val="none" w:sz="0" w:space="0" w:color="auto"/>
                            <w:left w:val="none" w:sz="0" w:space="0" w:color="auto"/>
                            <w:bottom w:val="none" w:sz="0" w:space="0" w:color="auto"/>
                            <w:right w:val="none" w:sz="0" w:space="0" w:color="auto"/>
                          </w:divBdr>
                          <w:divsChild>
                            <w:div w:id="953290412">
                              <w:marLeft w:val="0"/>
                              <w:marRight w:val="0"/>
                              <w:marTop w:val="0"/>
                              <w:marBottom w:val="0"/>
                              <w:divBdr>
                                <w:top w:val="single" w:sz="2" w:space="0" w:color="BDC8D5"/>
                                <w:left w:val="single" w:sz="2" w:space="0" w:color="BDC8D5"/>
                                <w:bottom w:val="single" w:sz="2" w:space="8" w:color="BDC8D5"/>
                                <w:right w:val="single" w:sz="2" w:space="0" w:color="BDC8D5"/>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3/2014/N%C4%90-CP&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thuvienphapluat.vn/phap-luat/tim-van-ban.aspx?keyword=106/2012/N%C4%90-CP&amp;area=2&amp;type=0&amp;match=False&amp;vc=True&amp;lan=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huvienphapluat.vn/phap-luat/tim-van-ban.aspx?keyword=32/2008/N%C4%90-CP&amp;area=2&amp;type=0&amp;match=False&amp;vc=True&amp;lan=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huvienphapluat.vn/phap-luat/tim-van-ban.aspx?keyword=63/2008/Q%C4%90-BL%C4%90TBXH&amp;area=2&amp;type=0&amp;match=False&amp;vc=True&amp;lan=1" TargetMode="External"/><Relationship Id="rId4" Type="http://schemas.openxmlformats.org/officeDocument/2006/relationships/settings" Target="settings.xml"/><Relationship Id="rId9" Type="http://schemas.openxmlformats.org/officeDocument/2006/relationships/hyperlink" Target="http://thuvienphapluat.vn/phap-luat/tim-van-ban.aspx?keyword=40/2012/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1795</Words>
  <Characters>10236</Characters>
  <Application>Microsoft Office Word</Application>
  <DocSecurity>0</DocSecurity>
  <Lines>85</Lines>
  <Paragraphs>24</Paragraphs>
  <ScaleCrop>false</ScaleCrop>
  <Company/>
  <LinksUpToDate>false</LinksUpToDate>
  <CharactersWithSpaces>12007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2016-01-14T10:31:00Z</dcterms:created>
  <dcterms:modified xsi:type="dcterms:W3CDTF">2016-01-14T11:02:00Z</dcterms:modified>
</cp:coreProperties>
</file>